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11" w:rsidRDefault="004878AC" w:rsidP="00D974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6C53" w:rsidRDefault="00D97411" w:rsidP="00D974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316AC1">
        <w:t>148</w:t>
      </w:r>
      <w:r w:rsidR="00423BC4">
        <w:t>.KR</w:t>
      </w:r>
    </w:p>
    <w:p w:rsidR="00731013" w:rsidRDefault="00731013" w:rsidP="00BD2C17">
      <w:pPr>
        <w:spacing w:after="0" w:line="360" w:lineRule="auto"/>
        <w:jc w:val="both"/>
        <w:rPr>
          <w:b/>
        </w:r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316AC1">
        <w:t>07.01.2019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316AC1">
        <w:t>05.01.2019</w:t>
      </w:r>
    </w:p>
    <w:p w:rsidR="00A54375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5B6867" w:rsidRDefault="005B6867" w:rsidP="00BD2C17">
      <w:pPr>
        <w:spacing w:after="0" w:line="360" w:lineRule="auto"/>
        <w:jc w:val="both"/>
        <w:rPr>
          <w:b/>
        </w:rPr>
      </w:pP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  <w:sectPr w:rsidR="00D97411" w:rsidSect="00D97411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lastRenderedPageBreak/>
        <w:t>A-1 Alabalık</w:t>
      </w: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A-2 Alabalık</w:t>
      </w: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A-3 Alabalık</w:t>
      </w: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A-4 Alabalık</w:t>
      </w: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A-5 Alabalık</w:t>
      </w: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A-6 Alabalık</w:t>
      </w: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lastRenderedPageBreak/>
        <w:t>A-7 Alabalık</w:t>
      </w: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A-8 Alabalık</w:t>
      </w: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A-9 Alabalık</w:t>
      </w: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A-10 Alabalık</w:t>
      </w: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A-11 Alabalık</w:t>
      </w: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A-12 Alabalık</w:t>
      </w:r>
    </w:p>
    <w:p w:rsidR="00D97411" w:rsidRDefault="00D97411" w:rsidP="00BD2C17">
      <w:pPr>
        <w:spacing w:after="0" w:line="360" w:lineRule="auto"/>
        <w:jc w:val="both"/>
        <w:rPr>
          <w:b/>
        </w:rPr>
        <w:sectPr w:rsidR="00D97411" w:rsidSect="00D97411">
          <w:type w:val="continuous"/>
          <w:pgSz w:w="11906" w:h="16838"/>
          <w:pgMar w:top="1417" w:right="1417" w:bottom="1276" w:left="1417" w:header="170" w:footer="340" w:gutter="0"/>
          <w:cols w:num="2"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BE3339" w:rsidRDefault="00BE3339" w:rsidP="00BD2C17">
      <w:pPr>
        <w:spacing w:after="0" w:line="360" w:lineRule="auto"/>
        <w:rPr>
          <w:b/>
        </w:rPr>
      </w:pP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404552" w:rsidRPr="00731013" w:rsidRDefault="00404552" w:rsidP="00BD2C17">
      <w:pPr>
        <w:spacing w:after="0" w:line="360" w:lineRule="auto"/>
        <w:rPr>
          <w:b/>
          <w:i/>
          <w:u w:val="single"/>
        </w:rPr>
      </w:pPr>
      <w:r w:rsidRPr="00731013">
        <w:rPr>
          <w:b/>
          <w:i/>
          <w:u w:val="single"/>
        </w:rPr>
        <w:t>BULGULAR</w:t>
      </w:r>
    </w:p>
    <w:p w:rsidR="00E011EE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AB17EA" w:rsidP="00E011EE">
      <w:pPr>
        <w:spacing w:after="0" w:line="360" w:lineRule="auto"/>
        <w:ind w:firstLine="708"/>
        <w:jc w:val="both"/>
      </w:pPr>
      <w:r>
        <w:t>Tesis geneline yansı</w:t>
      </w:r>
      <w:r w:rsidR="00357CBB">
        <w:t>yan bir hastalık durumu gözle</w:t>
      </w:r>
      <w:r w:rsidR="00DB124E">
        <w:t>n</w:t>
      </w:r>
      <w:r>
        <w:t xml:space="preserve">miştir. </w:t>
      </w:r>
      <w:r w:rsidR="00423BC4">
        <w:t>Bu havuzlardan örnekler toplanarak kontrol edilmiştir.</w:t>
      </w:r>
      <w:r w:rsidR="00E011EE">
        <w:t xml:space="preserve"> </w:t>
      </w:r>
      <w:r w:rsidR="00731013">
        <w:t xml:space="preserve">Havuz yoğunlukları </w:t>
      </w:r>
      <w:r w:rsidR="000846DE">
        <w:t xml:space="preserve">da kontrol edilmiştir.  </w:t>
      </w:r>
      <w:r w:rsidR="00316AC1">
        <w:t>12</w:t>
      </w:r>
      <w:r w:rsidR="000846DE">
        <w:t xml:space="preserve">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D06149">
        <w:t>zdan örnekleme yapılmıştır. 1</w:t>
      </w:r>
      <w:r w:rsidR="00316AC1">
        <w:t>2</w:t>
      </w:r>
      <w:r w:rsidR="00731013">
        <w:t xml:space="preserve"> kg/m3 ortalama alınmıştır. </w:t>
      </w:r>
    </w:p>
    <w:p w:rsidR="00357CBB" w:rsidRPr="001D3B51" w:rsidRDefault="00357CBB" w:rsidP="00E011EE">
      <w:pPr>
        <w:spacing w:after="0" w:line="360" w:lineRule="auto"/>
        <w:ind w:firstLine="708"/>
        <w:jc w:val="both"/>
      </w:pPr>
    </w:p>
    <w:p w:rsidR="00357CBB" w:rsidRDefault="00357CBB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  <w:sectPr w:rsidR="00D97411" w:rsidSect="00D97411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357CBB" w:rsidRDefault="00357CBB" w:rsidP="00357CBB">
      <w:pPr>
        <w:spacing w:after="0" w:line="360" w:lineRule="auto"/>
        <w:jc w:val="both"/>
      </w:pPr>
    </w:p>
    <w:p w:rsidR="00731013" w:rsidRPr="00744C53" w:rsidRDefault="00855B8D" w:rsidP="00855B8D">
      <w:pPr>
        <w:spacing w:after="0" w:line="360" w:lineRule="auto"/>
        <w:jc w:val="both"/>
        <w:rPr>
          <w:color w:val="FF0000"/>
        </w:rPr>
      </w:pPr>
      <w:r w:rsidRPr="00744C53">
        <w:rPr>
          <w:b/>
          <w:color w:val="FF0000"/>
        </w:rPr>
        <w:lastRenderedPageBreak/>
        <w:t xml:space="preserve">Genel Durum / Dış Bakı: </w:t>
      </w:r>
      <w:r w:rsidRPr="00744C53">
        <w:rPr>
          <w:color w:val="FF0000"/>
        </w:rPr>
        <w:t xml:space="preserve"> </w:t>
      </w:r>
    </w:p>
    <w:p w:rsidR="001A1260" w:rsidRDefault="00855B8D" w:rsidP="00D158B0">
      <w:pPr>
        <w:spacing w:after="0" w:line="360" w:lineRule="auto"/>
        <w:jc w:val="both"/>
      </w:pPr>
      <w:r>
        <w:tab/>
      </w:r>
      <w:r w:rsidR="000846DE">
        <w:t xml:space="preserve">Havuzlardan karışık olarak numune toplanmıştır. </w:t>
      </w:r>
      <w:r w:rsidR="00255770">
        <w:t xml:space="preserve">Kontrolü yapılan balıklarda </w:t>
      </w:r>
      <w:r w:rsidR="00A91C9D">
        <w:t xml:space="preserve">benzer </w:t>
      </w:r>
      <w:r w:rsidR="00157F98">
        <w:t>semptomlar</w:t>
      </w:r>
      <w:r w:rsidR="00255770">
        <w:t xml:space="preserve"> gözlenmiştir</w:t>
      </w:r>
      <w:r w:rsidR="00A91C9D">
        <w:t>.</w:t>
      </w:r>
      <w:r w:rsidR="001A1260">
        <w:t xml:space="preserve"> Balıkların dış </w:t>
      </w:r>
      <w:r w:rsidR="00E65D92">
        <w:t xml:space="preserve">bakısında </w:t>
      </w:r>
      <w:r w:rsidR="00316AC1">
        <w:t xml:space="preserve">şiddetli </w:t>
      </w:r>
      <w:r w:rsidR="00157F98">
        <w:t>pul</w:t>
      </w:r>
      <w:r w:rsidR="00316AC1">
        <w:t xml:space="preserve"> ve deri</w:t>
      </w:r>
      <w:r w:rsidR="00157F98">
        <w:t xml:space="preserve"> kaybı</w:t>
      </w:r>
      <w:r w:rsidR="00316AC1">
        <w:t>,</w:t>
      </w:r>
      <w:r w:rsidR="00D158B0">
        <w:t xml:space="preserve"> renkte kararma-</w:t>
      </w:r>
      <w:r w:rsidR="00316AC1">
        <w:t>matlaşma</w:t>
      </w:r>
      <w:r w:rsidR="00357CBB">
        <w:t>,</w:t>
      </w:r>
      <w:r w:rsidR="00D158B0">
        <w:t xml:space="preserve"> </w:t>
      </w:r>
      <w:proofErr w:type="spellStart"/>
      <w:r w:rsidR="00316AC1">
        <w:t>kaudal</w:t>
      </w:r>
      <w:proofErr w:type="spellEnd"/>
      <w:r w:rsidR="00316AC1">
        <w:t xml:space="preserve"> bölgede ve </w:t>
      </w:r>
      <w:proofErr w:type="spellStart"/>
      <w:r w:rsidR="00316AC1">
        <w:t>kaudal</w:t>
      </w:r>
      <w:proofErr w:type="spellEnd"/>
      <w:r w:rsidR="00316AC1">
        <w:t xml:space="preserve"> yüzgeç ışınlarında deformasyonlar gözlen</w:t>
      </w:r>
      <w:r w:rsidR="001A1260">
        <w:t xml:space="preserve">miştir. İç bakıda; </w:t>
      </w:r>
      <w:proofErr w:type="spellStart"/>
      <w:r w:rsidR="001A1260">
        <w:t>abdo</w:t>
      </w:r>
      <w:r w:rsidR="00255770">
        <w:t>m</w:t>
      </w:r>
      <w:r w:rsidR="00157F98">
        <w:t>inal</w:t>
      </w:r>
      <w:proofErr w:type="spellEnd"/>
      <w:r w:rsidR="00157F98">
        <w:t xml:space="preserve"> yağlanma seviyesi normaldi</w:t>
      </w:r>
      <w:r w:rsidR="00255770">
        <w:t>r</w:t>
      </w:r>
      <w:r w:rsidR="00316AC1">
        <w:t xml:space="preserve">. Orta şiddette </w:t>
      </w:r>
      <w:proofErr w:type="spellStart"/>
      <w:r w:rsidR="00316AC1">
        <w:t>a</w:t>
      </w:r>
      <w:r w:rsidR="001A1260">
        <w:t>scites</w:t>
      </w:r>
      <w:proofErr w:type="spellEnd"/>
      <w:r w:rsidR="001A1260">
        <w:t xml:space="preserve"> </w:t>
      </w:r>
      <w:r w:rsidR="00743B7F">
        <w:t xml:space="preserve">bulgusu </w:t>
      </w:r>
      <w:r w:rsidR="00316AC1">
        <w:t>gözlenmiştir</w:t>
      </w:r>
      <w:r w:rsidR="001A1260">
        <w:t xml:space="preserve">. Karaciğerler </w:t>
      </w:r>
      <w:r w:rsidR="00316AC1">
        <w:t>açık</w:t>
      </w:r>
      <w:r w:rsidR="00155402">
        <w:t xml:space="preserve"> renkli, </w:t>
      </w:r>
      <w:r w:rsidR="00316AC1">
        <w:t>anemik</w:t>
      </w:r>
      <w:r w:rsidR="00D410DC">
        <w:t xml:space="preserve"> yapıdadır. Dejenerasyon</w:t>
      </w:r>
      <w:r w:rsidR="00157F98">
        <w:t xml:space="preserve"> </w:t>
      </w:r>
      <w:r w:rsidR="001A1260">
        <w:t>veya yağlanma bulgusu yoktur. Dalaklar genelde normal boyut</w:t>
      </w:r>
      <w:r w:rsidR="00743B7F">
        <w:t xml:space="preserve">ta </w:t>
      </w:r>
      <w:r w:rsidR="00D158B0">
        <w:t>fakat soluk</w:t>
      </w:r>
      <w:r w:rsidR="001A1260">
        <w:t xml:space="preserve"> renktedir. Böbrekler </w:t>
      </w:r>
      <w:r w:rsidR="00157F98">
        <w:t>hafif anemiktir</w:t>
      </w:r>
      <w:r w:rsidR="001A1260">
        <w:t xml:space="preserve">. Mideler </w:t>
      </w:r>
      <w:r w:rsidR="00D158B0">
        <w:t>boştur</w:t>
      </w:r>
      <w:r w:rsidR="001A1260">
        <w:t xml:space="preserve">. Bağırsaklarda </w:t>
      </w:r>
      <w:r w:rsidR="00D158B0">
        <w:t>orta</w:t>
      </w:r>
      <w:r w:rsidR="00316AC1">
        <w:t xml:space="preserve"> veya şiddetli</w:t>
      </w:r>
      <w:r w:rsidR="00D158B0">
        <w:t xml:space="preserve"> </w:t>
      </w:r>
      <w:r w:rsidR="00316AC1">
        <w:t xml:space="preserve">derecede </w:t>
      </w:r>
      <w:proofErr w:type="spellStart"/>
      <w:r w:rsidR="00D158B0">
        <w:t>enterit</w:t>
      </w:r>
      <w:proofErr w:type="spellEnd"/>
      <w:r w:rsidR="00E65D92">
        <w:t xml:space="preserve"> </w:t>
      </w:r>
      <w:r w:rsidR="001A1260">
        <w:t>bulgusu gözlenmiştir.</w:t>
      </w:r>
    </w:p>
    <w:p w:rsidR="001A1260" w:rsidRDefault="001A1260" w:rsidP="001A1260">
      <w:pPr>
        <w:spacing w:after="0" w:line="360" w:lineRule="auto"/>
        <w:jc w:val="both"/>
        <w:rPr>
          <w:noProof/>
          <w:lang w:eastAsia="tr-TR"/>
        </w:rPr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1A1260" w:rsidRDefault="00543CF9" w:rsidP="001A1260">
      <w:pPr>
        <w:spacing w:after="0" w:line="360" w:lineRule="auto"/>
        <w:jc w:val="both"/>
      </w:pPr>
      <w:r>
        <w:rPr>
          <w:rFonts w:cs="Arial"/>
          <w:bCs/>
          <w:iCs/>
          <w:color w:val="000000" w:themeColor="text1"/>
          <w:shd w:val="clear" w:color="auto" w:fill="FFFFFF"/>
        </w:rPr>
        <w:t xml:space="preserve">Yapılan kontrollerde </w:t>
      </w:r>
      <w:proofErr w:type="spellStart"/>
      <w:r>
        <w:rPr>
          <w:rFonts w:cs="Arial"/>
          <w:bCs/>
          <w:iCs/>
          <w:color w:val="000000" w:themeColor="text1"/>
          <w:shd w:val="clear" w:color="auto" w:fill="FFFFFF"/>
        </w:rPr>
        <w:t>paraziter</w:t>
      </w:r>
      <w:proofErr w:type="spellEnd"/>
      <w:r>
        <w:rPr>
          <w:rFonts w:cs="Arial"/>
          <w:bCs/>
          <w:iCs/>
          <w:color w:val="000000" w:themeColor="text1"/>
          <w:shd w:val="clear" w:color="auto" w:fill="FFFFFF"/>
        </w:rPr>
        <w:t xml:space="preserve"> bir etken gözlenmemiştir.</w:t>
      </w:r>
    </w:p>
    <w:p w:rsidR="001A1260" w:rsidRPr="003168FA" w:rsidRDefault="001A1260" w:rsidP="001A1260">
      <w:pPr>
        <w:spacing w:after="0" w:line="360" w:lineRule="auto"/>
        <w:ind w:firstLine="284"/>
        <w:jc w:val="both"/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1A1260" w:rsidRDefault="001A1260" w:rsidP="001A1260">
      <w:pPr>
        <w:spacing w:after="0" w:line="360" w:lineRule="auto"/>
        <w:jc w:val="both"/>
      </w:pPr>
      <w:r>
        <w:t xml:space="preserve">Yapılan mikrobiyolojik </w:t>
      </w:r>
      <w:r w:rsidR="00316AC1">
        <w:t xml:space="preserve">ekimlerde yoğun oranda </w:t>
      </w:r>
      <w:proofErr w:type="spellStart"/>
      <w:r w:rsidR="00316AC1">
        <w:rPr>
          <w:i/>
        </w:rPr>
        <w:t>F</w:t>
      </w:r>
      <w:r w:rsidR="00316AC1" w:rsidRPr="00316AC1">
        <w:rPr>
          <w:i/>
        </w:rPr>
        <w:t>lavobacterium</w:t>
      </w:r>
      <w:proofErr w:type="spellEnd"/>
      <w:r w:rsidR="00316AC1" w:rsidRPr="00316AC1">
        <w:rPr>
          <w:i/>
        </w:rPr>
        <w:t xml:space="preserve"> </w:t>
      </w:r>
      <w:proofErr w:type="spellStart"/>
      <w:r w:rsidR="00316AC1" w:rsidRPr="00316AC1">
        <w:rPr>
          <w:i/>
        </w:rPr>
        <w:t>psychrophilum</w:t>
      </w:r>
      <w:proofErr w:type="spellEnd"/>
      <w:r w:rsidR="00316AC1" w:rsidRPr="00316AC1">
        <w:t xml:space="preserve"> </w:t>
      </w:r>
      <w:r w:rsidR="00316AC1">
        <w:t>izole edil</w:t>
      </w:r>
      <w:r>
        <w:t>miştir.</w:t>
      </w:r>
    </w:p>
    <w:p w:rsidR="00357CBB" w:rsidRDefault="00357CBB" w:rsidP="00316AC1">
      <w:pPr>
        <w:spacing w:after="0" w:line="360" w:lineRule="auto"/>
        <w:jc w:val="both"/>
        <w:rPr>
          <w:rFonts w:cstheme="minorHAnsi"/>
          <w:i/>
          <w:u w:val="single"/>
        </w:rPr>
      </w:pPr>
    </w:p>
    <w:p w:rsidR="00316AC1" w:rsidRPr="00191461" w:rsidRDefault="00316AC1" w:rsidP="00316AC1">
      <w:pPr>
        <w:spacing w:after="0" w:line="360" w:lineRule="auto"/>
        <w:jc w:val="both"/>
        <w:rPr>
          <w:rFonts w:cstheme="minorHAnsi"/>
        </w:rPr>
      </w:pPr>
      <w:proofErr w:type="spellStart"/>
      <w:r w:rsidRPr="00191461">
        <w:rPr>
          <w:rFonts w:cstheme="minorHAnsi"/>
          <w:i/>
          <w:u w:val="single"/>
        </w:rPr>
        <w:t>Antibiyogram</w:t>
      </w:r>
      <w:proofErr w:type="spellEnd"/>
      <w:r w:rsidRPr="00191461">
        <w:rPr>
          <w:rFonts w:cstheme="minorHAnsi"/>
          <w:i/>
          <w:u w:val="single"/>
        </w:rPr>
        <w:t xml:space="preserve"> sonucu;</w:t>
      </w:r>
    </w:p>
    <w:p w:rsidR="00316AC1" w:rsidRPr="0041423F" w:rsidRDefault="00316AC1" w:rsidP="00316AC1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41423F">
        <w:rPr>
          <w:rFonts w:cstheme="minorHAnsi"/>
        </w:rPr>
        <w:t>Enrofloksasin</w:t>
      </w:r>
      <w:proofErr w:type="spellEnd"/>
      <w:r w:rsidRPr="0041423F">
        <w:rPr>
          <w:rFonts w:cstheme="minorHAnsi"/>
        </w:rPr>
        <w:tab/>
      </w:r>
      <w:r w:rsidRPr="0041423F">
        <w:rPr>
          <w:rFonts w:cstheme="minorHAnsi"/>
        </w:rPr>
        <w:tab/>
      </w:r>
      <w:r w:rsidRPr="0041423F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41423F">
        <w:rPr>
          <w:rFonts w:cstheme="minorHAnsi"/>
        </w:rPr>
        <w:t xml:space="preserve"> (</w:t>
      </w:r>
      <w:r>
        <w:rPr>
          <w:rFonts w:cstheme="minorHAnsi"/>
        </w:rPr>
        <w:t>1</w:t>
      </w:r>
      <w:r w:rsidR="00357CBB">
        <w:rPr>
          <w:rFonts w:cstheme="minorHAnsi"/>
        </w:rPr>
        <w:t>5</w:t>
      </w:r>
      <w:r w:rsidRPr="0041423F">
        <w:rPr>
          <w:rFonts w:cstheme="minorHAnsi"/>
        </w:rPr>
        <w:t xml:space="preserve"> mm) </w:t>
      </w:r>
      <w:proofErr w:type="gramStart"/>
      <w:r w:rsidRPr="0041423F">
        <w:rPr>
          <w:rFonts w:cstheme="minorHAnsi"/>
        </w:rPr>
        <w:t>(</w:t>
      </w:r>
      <w:proofErr w:type="gramEnd"/>
      <w:r w:rsidRPr="0041423F">
        <w:rPr>
          <w:rFonts w:cstheme="minorHAnsi"/>
        </w:rPr>
        <w:t xml:space="preserve">Olması gereken </w:t>
      </w:r>
      <w:proofErr w:type="spellStart"/>
      <w:r w:rsidRPr="0041423F">
        <w:rPr>
          <w:rFonts w:cstheme="minorHAnsi"/>
        </w:rPr>
        <w:t>min</w:t>
      </w:r>
      <w:proofErr w:type="spellEnd"/>
      <w:r w:rsidRPr="0041423F">
        <w:rPr>
          <w:rFonts w:cstheme="minorHAnsi"/>
        </w:rPr>
        <w:t>. Değer: 21 mm</w:t>
      </w:r>
      <w:proofErr w:type="gramStart"/>
      <w:r w:rsidRPr="0041423F">
        <w:rPr>
          <w:rFonts w:cstheme="minorHAnsi"/>
        </w:rPr>
        <w:t>)</w:t>
      </w:r>
      <w:proofErr w:type="gramEnd"/>
    </w:p>
    <w:p w:rsidR="00316AC1" w:rsidRPr="00E036E7" w:rsidRDefault="00316AC1" w:rsidP="00316AC1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E036E7">
        <w:rPr>
          <w:rFonts w:cstheme="minorHAnsi"/>
        </w:rPr>
        <w:t>Sülfadiazin</w:t>
      </w:r>
      <w:proofErr w:type="spellEnd"/>
      <w:r w:rsidRPr="00E036E7">
        <w:rPr>
          <w:rFonts w:cstheme="minorHAnsi"/>
        </w:rPr>
        <w:t xml:space="preserve"> + </w:t>
      </w:r>
      <w:proofErr w:type="spellStart"/>
      <w:r w:rsidRPr="00E036E7">
        <w:rPr>
          <w:rFonts w:cstheme="minorHAnsi"/>
        </w:rPr>
        <w:t>Trimetophrim</w:t>
      </w:r>
      <w:proofErr w:type="spellEnd"/>
      <w:r w:rsidRPr="00E036E7">
        <w:rPr>
          <w:rFonts w:cstheme="minorHAnsi"/>
        </w:rPr>
        <w:tab/>
        <w:t xml:space="preserve">: </w:t>
      </w:r>
      <w:r>
        <w:rPr>
          <w:rFonts w:cstheme="minorHAnsi"/>
        </w:rPr>
        <w:t>Çalışmıyor</w:t>
      </w:r>
      <w:r w:rsidRPr="00E036E7">
        <w:rPr>
          <w:rFonts w:cstheme="minorHAnsi"/>
        </w:rPr>
        <w:t xml:space="preserve"> (</w:t>
      </w:r>
      <w:r>
        <w:rPr>
          <w:rFonts w:cstheme="minorHAnsi"/>
        </w:rPr>
        <w:t xml:space="preserve">0 </w:t>
      </w:r>
      <w:r w:rsidRPr="00E036E7">
        <w:rPr>
          <w:rFonts w:cstheme="minorHAnsi"/>
        </w:rPr>
        <w:t xml:space="preserve">mm) </w:t>
      </w:r>
      <w:proofErr w:type="gramStart"/>
      <w:r w:rsidRPr="00E036E7">
        <w:rPr>
          <w:rFonts w:cstheme="minorHAnsi"/>
        </w:rPr>
        <w:t>(</w:t>
      </w:r>
      <w:proofErr w:type="gramEnd"/>
      <w:r w:rsidRPr="00E036E7">
        <w:rPr>
          <w:rFonts w:cstheme="minorHAnsi"/>
        </w:rPr>
        <w:t xml:space="preserve">Olması gereken </w:t>
      </w:r>
      <w:proofErr w:type="spellStart"/>
      <w:r w:rsidRPr="00E036E7">
        <w:rPr>
          <w:rFonts w:cstheme="minorHAnsi"/>
        </w:rPr>
        <w:t>min</w:t>
      </w:r>
      <w:proofErr w:type="spellEnd"/>
      <w:r w:rsidRPr="00E036E7">
        <w:rPr>
          <w:rFonts w:cstheme="minorHAnsi"/>
        </w:rPr>
        <w:t>. Değer: 19 mm</w:t>
      </w:r>
      <w:proofErr w:type="gramStart"/>
      <w:r w:rsidRPr="00E036E7">
        <w:rPr>
          <w:rFonts w:cstheme="minorHAnsi"/>
        </w:rPr>
        <w:t>)</w:t>
      </w:r>
      <w:proofErr w:type="gramEnd"/>
    </w:p>
    <w:p w:rsidR="00316AC1" w:rsidRPr="00E036E7" w:rsidRDefault="00316AC1" w:rsidP="00316AC1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E036E7">
        <w:rPr>
          <w:rFonts w:cstheme="minorHAnsi"/>
        </w:rPr>
        <w:t>Oxytetracyline</w:t>
      </w:r>
      <w:proofErr w:type="spellEnd"/>
      <w:r w:rsidRPr="00E036E7">
        <w:rPr>
          <w:rFonts w:cstheme="minorHAnsi"/>
        </w:rPr>
        <w:tab/>
      </w:r>
      <w:r w:rsidRPr="00E036E7">
        <w:rPr>
          <w:rFonts w:cstheme="minorHAnsi"/>
        </w:rPr>
        <w:tab/>
      </w:r>
      <w:r w:rsidRPr="00E036E7">
        <w:rPr>
          <w:rFonts w:cstheme="minorHAnsi"/>
        </w:rPr>
        <w:tab/>
        <w:t xml:space="preserve">: </w:t>
      </w:r>
      <w:r w:rsidR="00357CBB">
        <w:rPr>
          <w:rFonts w:cstheme="minorHAnsi"/>
        </w:rPr>
        <w:t>Düşük</w:t>
      </w:r>
      <w:r w:rsidRPr="00E036E7">
        <w:rPr>
          <w:rFonts w:cstheme="minorHAnsi"/>
        </w:rPr>
        <w:t xml:space="preserve"> (</w:t>
      </w:r>
      <w:r w:rsidR="00357CBB">
        <w:rPr>
          <w:rFonts w:cstheme="minorHAnsi"/>
        </w:rPr>
        <w:t>14</w:t>
      </w:r>
      <w:r w:rsidRPr="00E036E7">
        <w:rPr>
          <w:rFonts w:cstheme="minorHAnsi"/>
        </w:rPr>
        <w:t xml:space="preserve"> mm) </w:t>
      </w:r>
      <w:proofErr w:type="gramStart"/>
      <w:r w:rsidRPr="00E036E7">
        <w:rPr>
          <w:rFonts w:cstheme="minorHAnsi"/>
        </w:rPr>
        <w:t>(</w:t>
      </w:r>
      <w:proofErr w:type="gramEnd"/>
      <w:r w:rsidRPr="00E036E7">
        <w:rPr>
          <w:rFonts w:cstheme="minorHAnsi"/>
        </w:rPr>
        <w:t xml:space="preserve">Olması gereken </w:t>
      </w:r>
      <w:proofErr w:type="spellStart"/>
      <w:r w:rsidRPr="00E036E7">
        <w:rPr>
          <w:rFonts w:cstheme="minorHAnsi"/>
        </w:rPr>
        <w:t>min</w:t>
      </w:r>
      <w:proofErr w:type="spellEnd"/>
      <w:r w:rsidRPr="00E036E7">
        <w:rPr>
          <w:rFonts w:cstheme="minorHAnsi"/>
        </w:rPr>
        <w:t>. Değer: 19 mm</w:t>
      </w:r>
      <w:proofErr w:type="gramStart"/>
      <w:r w:rsidRPr="00E036E7">
        <w:rPr>
          <w:rFonts w:cstheme="minorHAnsi"/>
        </w:rPr>
        <w:t>)</w:t>
      </w:r>
      <w:proofErr w:type="gramEnd"/>
    </w:p>
    <w:p w:rsidR="00316AC1" w:rsidRPr="00357CBB" w:rsidRDefault="00316AC1" w:rsidP="00316AC1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  <w:color w:val="FF0000"/>
        </w:rPr>
      </w:pPr>
      <w:proofErr w:type="spellStart"/>
      <w:r w:rsidRPr="00357CBB">
        <w:rPr>
          <w:rFonts w:cstheme="minorHAnsi"/>
          <w:color w:val="FF0000"/>
        </w:rPr>
        <w:t>Florfenikol</w:t>
      </w:r>
      <w:proofErr w:type="spellEnd"/>
      <w:r w:rsidRPr="00357CBB">
        <w:rPr>
          <w:rFonts w:cstheme="minorHAnsi"/>
          <w:color w:val="FF0000"/>
        </w:rPr>
        <w:tab/>
      </w:r>
      <w:r w:rsidRPr="00357CBB">
        <w:rPr>
          <w:rFonts w:cstheme="minorHAnsi"/>
          <w:color w:val="FF0000"/>
        </w:rPr>
        <w:tab/>
      </w:r>
      <w:r w:rsidRPr="00357CBB">
        <w:rPr>
          <w:rFonts w:cstheme="minorHAnsi"/>
          <w:color w:val="FF0000"/>
        </w:rPr>
        <w:tab/>
        <w:t>: Yüksek (2</w:t>
      </w:r>
      <w:r w:rsidR="00357CBB" w:rsidRPr="00357CBB">
        <w:rPr>
          <w:rFonts w:cstheme="minorHAnsi"/>
          <w:color w:val="FF0000"/>
        </w:rPr>
        <w:t>7</w:t>
      </w:r>
      <w:r w:rsidRPr="00357CBB">
        <w:rPr>
          <w:rFonts w:cstheme="minorHAnsi"/>
          <w:color w:val="FF0000"/>
        </w:rPr>
        <w:t xml:space="preserve"> mm) </w:t>
      </w:r>
      <w:proofErr w:type="gramStart"/>
      <w:r w:rsidRPr="00357CBB">
        <w:rPr>
          <w:rFonts w:cstheme="minorHAnsi"/>
          <w:color w:val="FF0000"/>
        </w:rPr>
        <w:t>(</w:t>
      </w:r>
      <w:proofErr w:type="gramEnd"/>
      <w:r w:rsidRPr="00357CBB">
        <w:rPr>
          <w:rFonts w:cstheme="minorHAnsi"/>
          <w:color w:val="FF0000"/>
        </w:rPr>
        <w:t xml:space="preserve">Olması gereken </w:t>
      </w:r>
      <w:proofErr w:type="spellStart"/>
      <w:r w:rsidRPr="00357CBB">
        <w:rPr>
          <w:rFonts w:cstheme="minorHAnsi"/>
          <w:color w:val="FF0000"/>
        </w:rPr>
        <w:t>min</w:t>
      </w:r>
      <w:proofErr w:type="spellEnd"/>
      <w:r w:rsidRPr="00357CBB">
        <w:rPr>
          <w:rFonts w:cstheme="minorHAnsi"/>
          <w:color w:val="FF0000"/>
        </w:rPr>
        <w:t>. Değer: 19 mm</w:t>
      </w:r>
      <w:proofErr w:type="gramStart"/>
      <w:r w:rsidRPr="00357CBB">
        <w:rPr>
          <w:rFonts w:cstheme="minorHAnsi"/>
          <w:color w:val="FF0000"/>
        </w:rPr>
        <w:t>)</w:t>
      </w:r>
      <w:proofErr w:type="gramEnd"/>
    </w:p>
    <w:p w:rsidR="00316AC1" w:rsidRDefault="00316AC1" w:rsidP="00316AC1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proofErr w:type="spellStart"/>
      <w:r w:rsidRPr="0018494C">
        <w:rPr>
          <w:rFonts w:cstheme="minorHAnsi"/>
        </w:rPr>
        <w:t>Doksisiklin</w:t>
      </w:r>
      <w:proofErr w:type="spellEnd"/>
      <w:r w:rsidRPr="0018494C">
        <w:rPr>
          <w:rFonts w:cstheme="minorHAnsi"/>
        </w:rPr>
        <w:tab/>
      </w:r>
      <w:r w:rsidRPr="0018494C">
        <w:rPr>
          <w:rFonts w:cstheme="minorHAnsi"/>
        </w:rPr>
        <w:tab/>
      </w:r>
      <w:r w:rsidRPr="0018494C">
        <w:rPr>
          <w:rFonts w:cstheme="minorHAnsi"/>
        </w:rPr>
        <w:tab/>
        <w:t xml:space="preserve">: </w:t>
      </w:r>
      <w:r>
        <w:rPr>
          <w:rFonts w:cstheme="minorHAnsi"/>
        </w:rPr>
        <w:t>Düşük</w:t>
      </w:r>
      <w:r w:rsidRPr="0018494C">
        <w:rPr>
          <w:rFonts w:cstheme="minorHAnsi"/>
        </w:rPr>
        <w:t xml:space="preserve"> (</w:t>
      </w:r>
      <w:r w:rsidR="00357CBB">
        <w:rPr>
          <w:rFonts w:cstheme="minorHAnsi"/>
        </w:rPr>
        <w:t>15</w:t>
      </w:r>
      <w:r>
        <w:rPr>
          <w:rFonts w:cstheme="minorHAnsi"/>
        </w:rPr>
        <w:t xml:space="preserve"> </w:t>
      </w:r>
      <w:r w:rsidRPr="0018494C">
        <w:rPr>
          <w:rFonts w:cstheme="minorHAnsi"/>
        </w:rPr>
        <w:t xml:space="preserve">mm) </w:t>
      </w:r>
      <w:proofErr w:type="gramStart"/>
      <w:r w:rsidRPr="0018494C">
        <w:rPr>
          <w:rFonts w:cstheme="minorHAnsi"/>
        </w:rPr>
        <w:t>(</w:t>
      </w:r>
      <w:proofErr w:type="gramEnd"/>
      <w:r w:rsidRPr="0018494C">
        <w:rPr>
          <w:rFonts w:cstheme="minorHAnsi"/>
        </w:rPr>
        <w:t xml:space="preserve">Olması gereken </w:t>
      </w:r>
      <w:proofErr w:type="spellStart"/>
      <w:r w:rsidRPr="0018494C">
        <w:rPr>
          <w:rFonts w:cstheme="minorHAnsi"/>
        </w:rPr>
        <w:t>min</w:t>
      </w:r>
      <w:proofErr w:type="spellEnd"/>
      <w:r w:rsidRPr="0018494C">
        <w:rPr>
          <w:rFonts w:cstheme="minorHAnsi"/>
        </w:rPr>
        <w:t>. Değer: 19 mm</w:t>
      </w:r>
      <w:proofErr w:type="gramStart"/>
      <w:r w:rsidRPr="0018494C">
        <w:rPr>
          <w:rFonts w:cstheme="minorHAnsi"/>
        </w:rPr>
        <w:t>)</w:t>
      </w:r>
      <w:proofErr w:type="gramEnd"/>
    </w:p>
    <w:p w:rsidR="00316AC1" w:rsidRDefault="00316AC1" w:rsidP="001A1260">
      <w:pPr>
        <w:spacing w:after="0" w:line="360" w:lineRule="auto"/>
        <w:jc w:val="both"/>
      </w:pPr>
    </w:p>
    <w:p w:rsidR="001A1260" w:rsidRDefault="001A1260" w:rsidP="001A126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 xml:space="preserve">Seviye </w:t>
      </w:r>
      <w:r w:rsidR="00316AC1">
        <w:t>3</w:t>
      </w:r>
      <w:r>
        <w:t>.</w:t>
      </w:r>
    </w:p>
    <w:p w:rsidR="00411A1E" w:rsidRDefault="00411A1E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A742BC" w:rsidRDefault="00A742BC" w:rsidP="00411A1E">
      <w:pPr>
        <w:spacing w:after="0" w:line="360" w:lineRule="auto"/>
        <w:ind w:left="357" w:firstLine="351"/>
        <w:jc w:val="both"/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proofErr w:type="spellStart"/>
      <w:r w:rsidRPr="00B346EE">
        <w:rPr>
          <w:b/>
          <w:i/>
        </w:rPr>
        <w:t>Otgucuoğlu</w:t>
      </w:r>
      <w:proofErr w:type="spellEnd"/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27" w:rsidRDefault="00EE6627" w:rsidP="00A54375">
      <w:pPr>
        <w:spacing w:after="0" w:line="240" w:lineRule="auto"/>
      </w:pPr>
      <w:r>
        <w:separator/>
      </w:r>
    </w:p>
  </w:endnote>
  <w:endnote w:type="continuationSeparator" w:id="0">
    <w:p w:rsidR="00EE6627" w:rsidRDefault="00EE6627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326426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326426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19217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326426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DB124E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27" w:rsidRDefault="00EE6627" w:rsidP="00A54375">
      <w:pPr>
        <w:spacing w:after="0" w:line="240" w:lineRule="auto"/>
      </w:pPr>
      <w:r>
        <w:separator/>
      </w:r>
    </w:p>
  </w:footnote>
  <w:footnote w:type="continuationSeparator" w:id="0">
    <w:p w:rsidR="00EE6627" w:rsidRDefault="00EE6627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A0AD7"/>
    <w:rsid w:val="000A1431"/>
    <w:rsid w:val="000A22C1"/>
    <w:rsid w:val="000A6FC6"/>
    <w:rsid w:val="000B083E"/>
    <w:rsid w:val="000B099C"/>
    <w:rsid w:val="000B38AA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6"/>
    <w:rsid w:val="002C5057"/>
    <w:rsid w:val="002C5DFF"/>
    <w:rsid w:val="002C6F75"/>
    <w:rsid w:val="002C7802"/>
    <w:rsid w:val="002D53E3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737"/>
    <w:rsid w:val="00323548"/>
    <w:rsid w:val="003249B0"/>
    <w:rsid w:val="00326426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DA4"/>
    <w:rsid w:val="00384E3C"/>
    <w:rsid w:val="00385D51"/>
    <w:rsid w:val="0038724A"/>
    <w:rsid w:val="00387813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525C"/>
    <w:rsid w:val="009A538C"/>
    <w:rsid w:val="009A5BBE"/>
    <w:rsid w:val="009A660C"/>
    <w:rsid w:val="009A69D2"/>
    <w:rsid w:val="009A7DAA"/>
    <w:rsid w:val="009B36D6"/>
    <w:rsid w:val="009B6317"/>
    <w:rsid w:val="009C047A"/>
    <w:rsid w:val="009C0808"/>
    <w:rsid w:val="009C0CDF"/>
    <w:rsid w:val="009C553F"/>
    <w:rsid w:val="009C67CE"/>
    <w:rsid w:val="009D11BD"/>
    <w:rsid w:val="009D1BF1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2C17"/>
    <w:rsid w:val="00BD41A9"/>
    <w:rsid w:val="00BD46F1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2EB5"/>
    <w:rsid w:val="00C75421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0DD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5ACD"/>
    <w:rsid w:val="00CF7CF5"/>
    <w:rsid w:val="00D00924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8732C"/>
    <w:rsid w:val="00D91E4F"/>
    <w:rsid w:val="00D92CF4"/>
    <w:rsid w:val="00D953D7"/>
    <w:rsid w:val="00D97411"/>
    <w:rsid w:val="00DA093A"/>
    <w:rsid w:val="00DA196B"/>
    <w:rsid w:val="00DA3C4B"/>
    <w:rsid w:val="00DA3F65"/>
    <w:rsid w:val="00DA7123"/>
    <w:rsid w:val="00DA772A"/>
    <w:rsid w:val="00DB02E9"/>
    <w:rsid w:val="00DB124E"/>
    <w:rsid w:val="00DB2694"/>
    <w:rsid w:val="00DB3D0C"/>
    <w:rsid w:val="00DB52F7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D86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15ED"/>
    <w:rsid w:val="00E91C68"/>
    <w:rsid w:val="00E923BB"/>
    <w:rsid w:val="00E937B6"/>
    <w:rsid w:val="00E938C9"/>
    <w:rsid w:val="00E961ED"/>
    <w:rsid w:val="00EA7766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68E3"/>
    <w:rsid w:val="00ED4CF7"/>
    <w:rsid w:val="00ED6A5F"/>
    <w:rsid w:val="00EE510A"/>
    <w:rsid w:val="00EE5CB2"/>
    <w:rsid w:val="00EE639D"/>
    <w:rsid w:val="00EE6627"/>
    <w:rsid w:val="00EF0534"/>
    <w:rsid w:val="00F00390"/>
    <w:rsid w:val="00F044A7"/>
    <w:rsid w:val="00F0655C"/>
    <w:rsid w:val="00F0777C"/>
    <w:rsid w:val="00F1092B"/>
    <w:rsid w:val="00F16D3D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7C7A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448DF-29D7-4E2B-AE0A-6DEE4F95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818</cp:revision>
  <cp:lastPrinted>2013-06-27T10:27:00Z</cp:lastPrinted>
  <dcterms:created xsi:type="dcterms:W3CDTF">2013-06-27T06:17:00Z</dcterms:created>
  <dcterms:modified xsi:type="dcterms:W3CDTF">2019-01-30T11:03:00Z</dcterms:modified>
</cp:coreProperties>
</file>