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2F545C">
        <w:t>6</w:t>
      </w:r>
      <w:r w:rsidR="00502E80">
        <w:t>7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502E80">
        <w:t>07</w:t>
      </w:r>
      <w:r w:rsidR="00361A64">
        <w:t>.</w:t>
      </w:r>
      <w:r w:rsidR="00502E80">
        <w:t>05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502E80">
        <w:t>04</w:t>
      </w:r>
      <w:r w:rsidR="00361A64">
        <w:t>.</w:t>
      </w:r>
      <w:r w:rsidR="00502E80">
        <w:t>05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 xml:space="preserve">LNG </w:t>
      </w:r>
      <w:r w:rsidR="00502E80">
        <w:t xml:space="preserve">B-1, </w:t>
      </w:r>
      <w:r w:rsidR="007462D8">
        <w:t xml:space="preserve">B-2, </w:t>
      </w:r>
      <w:r w:rsidR="00502E80">
        <w:t>B-9, B-10, B-11, B-12, C-3, C-4</w:t>
      </w:r>
      <w:r w:rsidR="006749FE">
        <w:t xml:space="preserve"> </w:t>
      </w: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357CBB" w:rsidRDefault="00357CBB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731013" w:rsidRPr="006749FE" w:rsidRDefault="003A6FA8" w:rsidP="00855B8D">
      <w:pPr>
        <w:spacing w:after="0" w:line="360" w:lineRule="auto"/>
        <w:jc w:val="both"/>
        <w:rPr>
          <w:i/>
          <w:color w:val="FF0000"/>
          <w:u w:val="single"/>
        </w:rPr>
      </w:pPr>
      <w:r w:rsidRPr="003A6FA8">
        <w:rPr>
          <w:b/>
          <w:i/>
          <w:color w:val="FF0000"/>
          <w:u w:val="single"/>
        </w:rPr>
        <w:t xml:space="preserve">LNG </w:t>
      </w:r>
      <w:r w:rsidR="00502E80" w:rsidRPr="00502E80">
        <w:rPr>
          <w:b/>
          <w:i/>
          <w:color w:val="FF0000"/>
          <w:u w:val="single"/>
        </w:rPr>
        <w:t xml:space="preserve">B-1, </w:t>
      </w:r>
      <w:r w:rsidR="007462D8">
        <w:rPr>
          <w:b/>
          <w:i/>
          <w:color w:val="FF0000"/>
          <w:u w:val="single"/>
        </w:rPr>
        <w:t xml:space="preserve">B-2, </w:t>
      </w:r>
      <w:r w:rsidR="00502E80" w:rsidRPr="00502E80">
        <w:rPr>
          <w:b/>
          <w:i/>
          <w:color w:val="FF0000"/>
          <w:u w:val="single"/>
        </w:rPr>
        <w:t>B-9, B-10, B-11, B-12, C-3, C-4</w:t>
      </w:r>
      <w:r w:rsidRPr="003A6FA8">
        <w:rPr>
          <w:b/>
          <w:i/>
          <w:color w:val="FF0000"/>
          <w:u w:val="single"/>
        </w:rPr>
        <w:t xml:space="preserve"> ALABALIK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D95595" w:rsidRDefault="000760B2" w:rsidP="00D95595">
      <w:pPr>
        <w:spacing w:after="0" w:line="360" w:lineRule="auto"/>
        <w:ind w:firstLine="708"/>
        <w:jc w:val="both"/>
      </w:pPr>
      <w:r>
        <w:t>Kontrolü yapılan balıklar 5-</w:t>
      </w:r>
      <w:r w:rsidR="007462D8">
        <w:t>10</w:t>
      </w:r>
      <w:r>
        <w:t xml:space="preserve"> gr aralığındadır. Benzer </w:t>
      </w:r>
      <w:proofErr w:type="gramStart"/>
      <w:r>
        <w:t>semptomlar</w:t>
      </w:r>
      <w:proofErr w:type="gramEnd"/>
      <w:r>
        <w:t xml:space="preserve"> gözlenen havuzlardan karışık numune alınmış ve tarafımıza yarı donuk olarak sevk edilmiştir. Toplamda </w:t>
      </w:r>
      <w:r w:rsidR="007462D8">
        <w:t>22</w:t>
      </w:r>
      <w:r>
        <w:t xml:space="preserve"> balık kontrol edilmiştir. Dış bakısında pul kaybı, renkte ileri derece kararma ve matlaşma, gözlerde </w:t>
      </w:r>
      <w:proofErr w:type="spellStart"/>
      <w:r>
        <w:t>ekzoftalmus</w:t>
      </w:r>
      <w:proofErr w:type="spellEnd"/>
      <w:r>
        <w:t xml:space="preserve"> gözlenmiştir. İç bakıda; </w:t>
      </w:r>
      <w:proofErr w:type="spellStart"/>
      <w:r>
        <w:t>abdominal</w:t>
      </w:r>
      <w:proofErr w:type="spellEnd"/>
      <w:r>
        <w:t xml:space="preserve"> yağlanma seviyesi normaldir. Az miktar </w:t>
      </w:r>
      <w:proofErr w:type="spellStart"/>
      <w:r>
        <w:t>ascites</w:t>
      </w:r>
      <w:proofErr w:type="spellEnd"/>
      <w:r>
        <w:t xml:space="preserve"> gözlenmiştir. Karaciğerler koyu pembe renkli, bazılarında dokuya yayılmış </w:t>
      </w:r>
      <w:proofErr w:type="spellStart"/>
      <w:r>
        <w:t>peteşiyel</w:t>
      </w:r>
      <w:proofErr w:type="spellEnd"/>
      <w:r>
        <w:t xml:space="preserve"> kanamalar gözlenmiştir. Yağlanma bulgusu yoktur. Dalaklar </w:t>
      </w:r>
      <w:proofErr w:type="spellStart"/>
      <w:r>
        <w:t>splenomegali</w:t>
      </w:r>
      <w:proofErr w:type="spellEnd"/>
      <w:r>
        <w:t xml:space="preserve"> yapıda ve koyu renktedir (</w:t>
      </w:r>
      <w:proofErr w:type="spellStart"/>
      <w:r>
        <w:t>hemoraji</w:t>
      </w:r>
      <w:proofErr w:type="spellEnd"/>
      <w:r>
        <w:t xml:space="preserve"> kaynaklı). Böbrekler ödemli yapıdadır. Mideler boştur. Bağırsaklarda </w:t>
      </w:r>
      <w:proofErr w:type="spellStart"/>
      <w:r>
        <w:t>enterit</w:t>
      </w:r>
      <w:proofErr w:type="spellEnd"/>
      <w:r>
        <w:t xml:space="preserve">, sarımsı </w:t>
      </w:r>
      <w:proofErr w:type="spellStart"/>
      <w:r>
        <w:t>mukoid</w:t>
      </w:r>
      <w:proofErr w:type="spellEnd"/>
      <w:r>
        <w:t xml:space="preserve"> sıvı ve </w:t>
      </w:r>
      <w:proofErr w:type="spellStart"/>
      <w:r>
        <w:t>diare</w:t>
      </w:r>
      <w:proofErr w:type="spellEnd"/>
      <w:r>
        <w:t xml:space="preserve"> bulgusu gözlenmiştir. Cidar yapıları incelmeye başlamıştır. Bağırsak ve periton dokusu </w:t>
      </w:r>
      <w:proofErr w:type="spellStart"/>
      <w:r>
        <w:t>hemorajik</w:t>
      </w:r>
      <w:proofErr w:type="spellEnd"/>
      <w:r>
        <w:t xml:space="preserve"> yapıdadır</w:t>
      </w:r>
      <w:r w:rsidR="00361A64">
        <w:t>.</w:t>
      </w:r>
    </w:p>
    <w:p w:rsidR="00C16D2E" w:rsidRDefault="00C16D2E" w:rsidP="00D95595">
      <w:pPr>
        <w:spacing w:after="0" w:line="360" w:lineRule="auto"/>
        <w:jc w:val="both"/>
        <w:rPr>
          <w:b/>
          <w:i/>
          <w:u w:val="single"/>
        </w:rPr>
      </w:pPr>
    </w:p>
    <w:p w:rsidR="00A237B5" w:rsidRPr="00CE5FDA" w:rsidRDefault="00A237B5" w:rsidP="00A237B5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A237B5" w:rsidRPr="00CE5FDA" w:rsidRDefault="00A237B5" w:rsidP="00A237B5">
      <w:pPr>
        <w:numPr>
          <w:ilvl w:val="0"/>
          <w:numId w:val="19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95595" w:rsidRPr="000760B2" w:rsidRDefault="00D95595" w:rsidP="000760B2">
      <w:pPr>
        <w:spacing w:after="0" w:line="360" w:lineRule="auto"/>
        <w:ind w:firstLine="708"/>
        <w:jc w:val="both"/>
      </w:pPr>
      <w:r>
        <w:t>Yapılan mikrobiyolojik ekimlerde</w:t>
      </w:r>
      <w:r w:rsidR="00C16D2E">
        <w:t xml:space="preserve"> </w:t>
      </w:r>
      <w:r w:rsidR="00361A64">
        <w:t>yoğun derecede</w:t>
      </w:r>
      <w:r w:rsidR="00C16D2E">
        <w:t xml:space="preserve"> </w:t>
      </w:r>
      <w:r w:rsidR="003A6FA8">
        <w:t xml:space="preserve">2 tür </w:t>
      </w:r>
      <w:proofErr w:type="spellStart"/>
      <w:r w:rsidR="00361A64">
        <w:rPr>
          <w:i/>
        </w:rPr>
        <w:t>Steptococcus</w:t>
      </w:r>
      <w:proofErr w:type="spellEnd"/>
      <w:r w:rsidRPr="00C16D2E">
        <w:rPr>
          <w:i/>
        </w:rPr>
        <w:t xml:space="preserve"> </w:t>
      </w:r>
      <w:proofErr w:type="spellStart"/>
      <w:r w:rsidRPr="00C16D2E">
        <w:rPr>
          <w:i/>
        </w:rPr>
        <w:t>s</w:t>
      </w:r>
      <w:r>
        <w:rPr>
          <w:i/>
        </w:rPr>
        <w:t>pp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D95595" w:rsidRPr="00191461" w:rsidRDefault="006E0BCA" w:rsidP="00D95595">
      <w:p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  <w:i/>
          <w:u w:val="single"/>
        </w:rPr>
        <w:t>Antibiyogram</w:t>
      </w:r>
      <w:proofErr w:type="spellEnd"/>
      <w:r>
        <w:rPr>
          <w:rFonts w:cstheme="minorHAnsi"/>
          <w:i/>
          <w:u w:val="single"/>
        </w:rPr>
        <w:t xml:space="preserve"> sonucu-1</w:t>
      </w:r>
      <w:r w:rsidR="00D95595" w:rsidRPr="00191461">
        <w:rPr>
          <w:rFonts w:cstheme="minorHAnsi"/>
          <w:i/>
          <w:u w:val="single"/>
        </w:rPr>
        <w:t>;</w:t>
      </w:r>
    </w:p>
    <w:p w:rsidR="00D95595" w:rsidRPr="00412433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</w:t>
      </w:r>
      <w:r w:rsidR="007462D8">
        <w:rPr>
          <w:rFonts w:cstheme="minorHAnsi"/>
        </w:rPr>
        <w:t>16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Pr="003A6FA8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A6FA8">
        <w:rPr>
          <w:rFonts w:cstheme="minorHAnsi"/>
        </w:rPr>
        <w:t>Sülfadiazin</w:t>
      </w:r>
      <w:proofErr w:type="spellEnd"/>
      <w:r w:rsidRPr="003A6FA8">
        <w:rPr>
          <w:rFonts w:cstheme="minorHAnsi"/>
        </w:rPr>
        <w:t xml:space="preserve"> + </w:t>
      </w:r>
      <w:proofErr w:type="spellStart"/>
      <w:r w:rsidRPr="003A6FA8">
        <w:rPr>
          <w:rFonts w:cstheme="minorHAnsi"/>
        </w:rPr>
        <w:t>Trimetophrim</w:t>
      </w:r>
      <w:proofErr w:type="spellEnd"/>
      <w:r w:rsidRPr="003A6FA8">
        <w:rPr>
          <w:rFonts w:cstheme="minorHAnsi"/>
        </w:rPr>
        <w:tab/>
        <w:t xml:space="preserve">: </w:t>
      </w:r>
      <w:r w:rsidR="003A6FA8">
        <w:rPr>
          <w:rFonts w:cstheme="minorHAnsi"/>
        </w:rPr>
        <w:t>Düşük</w:t>
      </w:r>
      <w:r w:rsidR="00361A64" w:rsidRPr="003A6FA8">
        <w:rPr>
          <w:rFonts w:cstheme="minorHAnsi"/>
        </w:rPr>
        <w:t xml:space="preserve"> </w:t>
      </w:r>
      <w:r w:rsidR="00C136C1" w:rsidRPr="003A6FA8">
        <w:rPr>
          <w:rFonts w:cstheme="minorHAnsi"/>
        </w:rPr>
        <w:t>(</w:t>
      </w:r>
      <w:r w:rsidR="007462D8">
        <w:rPr>
          <w:rFonts w:cstheme="minorHAnsi"/>
        </w:rPr>
        <w:t>13</w:t>
      </w:r>
      <w:r w:rsidRPr="003A6FA8">
        <w:rPr>
          <w:rFonts w:cstheme="minorHAnsi"/>
        </w:rPr>
        <w:t xml:space="preserve"> mm) </w:t>
      </w:r>
      <w:proofErr w:type="gramStart"/>
      <w:r w:rsidRPr="003A6FA8">
        <w:rPr>
          <w:rFonts w:cstheme="minorHAnsi"/>
        </w:rPr>
        <w:t>(</w:t>
      </w:r>
      <w:proofErr w:type="gramEnd"/>
      <w:r w:rsidRPr="003A6FA8">
        <w:rPr>
          <w:rFonts w:cstheme="minorHAnsi"/>
        </w:rPr>
        <w:t xml:space="preserve">Olması gereken </w:t>
      </w:r>
      <w:proofErr w:type="spellStart"/>
      <w:r w:rsidRPr="003A6FA8">
        <w:rPr>
          <w:rFonts w:cstheme="minorHAnsi"/>
        </w:rPr>
        <w:t>min</w:t>
      </w:r>
      <w:proofErr w:type="spellEnd"/>
      <w:r w:rsidRPr="003A6FA8">
        <w:rPr>
          <w:rFonts w:cstheme="minorHAnsi"/>
        </w:rPr>
        <w:t>. Değer: 19 mm</w:t>
      </w:r>
      <w:proofErr w:type="gramStart"/>
      <w:r w:rsidRPr="003A6FA8">
        <w:rPr>
          <w:rFonts w:cstheme="minorHAnsi"/>
        </w:rPr>
        <w:t>)</w:t>
      </w:r>
      <w:proofErr w:type="gramEnd"/>
    </w:p>
    <w:p w:rsidR="00D95595" w:rsidRPr="00361A64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 xml:space="preserve">: </w:t>
      </w:r>
      <w:r w:rsidR="00361A64" w:rsidRPr="00361A64">
        <w:rPr>
          <w:rFonts w:cstheme="minorHAnsi"/>
          <w:color w:val="000000" w:themeColor="text1"/>
        </w:rPr>
        <w:t xml:space="preserve">Düşük </w:t>
      </w:r>
      <w:r w:rsidRPr="00361A64">
        <w:rPr>
          <w:rFonts w:cstheme="minorHAnsi"/>
          <w:color w:val="000000" w:themeColor="text1"/>
        </w:rPr>
        <w:t>(</w:t>
      </w:r>
      <w:r w:rsidR="007462D8">
        <w:rPr>
          <w:rFonts w:cstheme="minorHAnsi"/>
          <w:color w:val="000000" w:themeColor="text1"/>
        </w:rPr>
        <w:t>17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D95595" w:rsidRPr="006E0BCA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6E0BCA">
        <w:rPr>
          <w:rFonts w:cstheme="minorHAnsi"/>
          <w:color w:val="FF0000"/>
        </w:rPr>
        <w:t>Florfenikol</w:t>
      </w:r>
      <w:proofErr w:type="spellEnd"/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  <w:t xml:space="preserve">: </w:t>
      </w:r>
      <w:r w:rsidR="003A6FA8" w:rsidRPr="006E0BCA">
        <w:rPr>
          <w:rFonts w:cstheme="minorHAnsi"/>
          <w:color w:val="FF0000"/>
        </w:rPr>
        <w:t>Yüksek</w:t>
      </w:r>
      <w:r w:rsidR="00361A64" w:rsidRPr="006E0BCA">
        <w:rPr>
          <w:rFonts w:cstheme="minorHAnsi"/>
          <w:color w:val="FF0000"/>
        </w:rPr>
        <w:t xml:space="preserve"> (</w:t>
      </w:r>
      <w:r w:rsidR="007462D8">
        <w:rPr>
          <w:rFonts w:cstheme="minorHAnsi"/>
          <w:color w:val="FF0000"/>
        </w:rPr>
        <w:t>33</w:t>
      </w:r>
      <w:r w:rsidRPr="006E0BCA">
        <w:rPr>
          <w:rFonts w:cstheme="minorHAnsi"/>
          <w:color w:val="FF0000"/>
        </w:rPr>
        <w:t xml:space="preserve"> mm) </w:t>
      </w:r>
      <w:proofErr w:type="gramStart"/>
      <w:r w:rsidRPr="006E0BCA">
        <w:rPr>
          <w:rFonts w:cstheme="minorHAnsi"/>
          <w:color w:val="FF0000"/>
        </w:rPr>
        <w:t>(</w:t>
      </w:r>
      <w:proofErr w:type="gramEnd"/>
      <w:r w:rsidRPr="006E0BCA">
        <w:rPr>
          <w:rFonts w:cstheme="minorHAnsi"/>
          <w:color w:val="FF0000"/>
        </w:rPr>
        <w:t xml:space="preserve">Olması gereken </w:t>
      </w:r>
      <w:proofErr w:type="spellStart"/>
      <w:r w:rsidRPr="006E0BCA">
        <w:rPr>
          <w:rFonts w:cstheme="minorHAnsi"/>
          <w:color w:val="FF0000"/>
        </w:rPr>
        <w:t>min</w:t>
      </w:r>
      <w:proofErr w:type="spellEnd"/>
      <w:r w:rsidRPr="006E0BCA">
        <w:rPr>
          <w:rFonts w:cstheme="minorHAnsi"/>
          <w:color w:val="FF0000"/>
        </w:rPr>
        <w:t>. Değer: 19 mm</w:t>
      </w:r>
      <w:proofErr w:type="gramStart"/>
      <w:r w:rsidRPr="006E0BCA">
        <w:rPr>
          <w:rFonts w:cstheme="minorHAnsi"/>
          <w:color w:val="FF0000"/>
        </w:rPr>
        <w:t>)</w:t>
      </w:r>
      <w:proofErr w:type="gramEnd"/>
    </w:p>
    <w:p w:rsid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6E0BCA">
        <w:rPr>
          <w:rFonts w:cstheme="minorHAnsi"/>
        </w:rPr>
        <w:t>8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6E0BCA">
        <w:rPr>
          <w:rFonts w:cstheme="minorHAnsi"/>
        </w:rPr>
        <w:t>5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Default="006E0BCA" w:rsidP="006E0BCA">
      <w:pPr>
        <w:pStyle w:val="ListeParagraf"/>
        <w:spacing w:after="0" w:line="360" w:lineRule="auto"/>
        <w:jc w:val="both"/>
        <w:rPr>
          <w:rFonts w:cstheme="minorHAnsi"/>
        </w:rPr>
      </w:pPr>
    </w:p>
    <w:p w:rsidR="006E0BCA" w:rsidRPr="00191461" w:rsidRDefault="006E0BCA" w:rsidP="006E0BCA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</w:t>
      </w:r>
      <w:r>
        <w:rPr>
          <w:rFonts w:cstheme="minorHAnsi"/>
          <w:i/>
          <w:u w:val="single"/>
        </w:rPr>
        <w:t>-2</w:t>
      </w:r>
      <w:r w:rsidRPr="00191461">
        <w:rPr>
          <w:rFonts w:cstheme="minorHAnsi"/>
          <w:i/>
          <w:u w:val="single"/>
        </w:rPr>
        <w:t>;</w:t>
      </w:r>
    </w:p>
    <w:p w:rsidR="006E0BCA" w:rsidRPr="00412433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</w:t>
      </w:r>
      <w:r w:rsidR="007462D8">
        <w:rPr>
          <w:rFonts w:cstheme="minorHAnsi"/>
        </w:rPr>
        <w:t>15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Pr="003A6FA8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A6FA8">
        <w:rPr>
          <w:rFonts w:cstheme="minorHAnsi"/>
        </w:rPr>
        <w:t>Sülfadiazin</w:t>
      </w:r>
      <w:proofErr w:type="spellEnd"/>
      <w:r w:rsidRPr="003A6FA8">
        <w:rPr>
          <w:rFonts w:cstheme="minorHAnsi"/>
        </w:rPr>
        <w:t xml:space="preserve"> + </w:t>
      </w:r>
      <w:proofErr w:type="spellStart"/>
      <w:r w:rsidRPr="003A6FA8">
        <w:rPr>
          <w:rFonts w:cstheme="minorHAnsi"/>
        </w:rPr>
        <w:t>Trimetophrim</w:t>
      </w:r>
      <w:proofErr w:type="spellEnd"/>
      <w:r w:rsidRPr="003A6FA8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3A6FA8">
        <w:rPr>
          <w:rFonts w:cstheme="minorHAnsi"/>
        </w:rPr>
        <w:t xml:space="preserve"> (</w:t>
      </w:r>
      <w:r>
        <w:rPr>
          <w:rFonts w:cstheme="minorHAnsi"/>
        </w:rPr>
        <w:t>14</w:t>
      </w:r>
      <w:r w:rsidRPr="003A6FA8">
        <w:rPr>
          <w:rFonts w:cstheme="minorHAnsi"/>
        </w:rPr>
        <w:t xml:space="preserve"> mm) </w:t>
      </w:r>
      <w:proofErr w:type="gramStart"/>
      <w:r w:rsidRPr="003A6FA8">
        <w:rPr>
          <w:rFonts w:cstheme="minorHAnsi"/>
        </w:rPr>
        <w:t>(</w:t>
      </w:r>
      <w:proofErr w:type="gramEnd"/>
      <w:r w:rsidRPr="003A6FA8">
        <w:rPr>
          <w:rFonts w:cstheme="minorHAnsi"/>
        </w:rPr>
        <w:t xml:space="preserve">Olması gereken </w:t>
      </w:r>
      <w:proofErr w:type="spellStart"/>
      <w:r w:rsidRPr="003A6FA8">
        <w:rPr>
          <w:rFonts w:cstheme="minorHAnsi"/>
        </w:rPr>
        <w:t>min</w:t>
      </w:r>
      <w:proofErr w:type="spellEnd"/>
      <w:r w:rsidRPr="003A6FA8">
        <w:rPr>
          <w:rFonts w:cstheme="minorHAnsi"/>
        </w:rPr>
        <w:t>. Değer: 19 mm</w:t>
      </w:r>
      <w:proofErr w:type="gramStart"/>
      <w:r w:rsidRPr="003A6FA8">
        <w:rPr>
          <w:rFonts w:cstheme="minorHAnsi"/>
        </w:rPr>
        <w:t>)</w:t>
      </w:r>
      <w:proofErr w:type="gramEnd"/>
    </w:p>
    <w:p w:rsidR="006E0BCA" w:rsidRPr="00361A64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>: Düşük (1</w:t>
      </w:r>
      <w:r>
        <w:rPr>
          <w:rFonts w:cstheme="minorHAnsi"/>
          <w:color w:val="000000" w:themeColor="text1"/>
        </w:rPr>
        <w:t>7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6E0BCA" w:rsidRPr="006E0BCA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6E0BCA">
        <w:rPr>
          <w:rFonts w:cstheme="minorHAnsi"/>
          <w:color w:val="FF0000"/>
        </w:rPr>
        <w:t>Florfenikol</w:t>
      </w:r>
      <w:proofErr w:type="spellEnd"/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  <w:t>: Yüksek (</w:t>
      </w:r>
      <w:r w:rsidR="007462D8">
        <w:rPr>
          <w:rFonts w:cstheme="minorHAnsi"/>
          <w:color w:val="FF0000"/>
        </w:rPr>
        <w:t>32</w:t>
      </w:r>
      <w:r w:rsidRPr="006E0BCA">
        <w:rPr>
          <w:rFonts w:cstheme="minorHAnsi"/>
          <w:color w:val="FF0000"/>
        </w:rPr>
        <w:t xml:space="preserve"> mm) (Olması gereken </w:t>
      </w:r>
      <w:proofErr w:type="spellStart"/>
      <w:r w:rsidRPr="006E0BCA">
        <w:rPr>
          <w:rFonts w:cstheme="minorHAnsi"/>
          <w:color w:val="FF0000"/>
        </w:rPr>
        <w:t>min</w:t>
      </w:r>
      <w:proofErr w:type="spellEnd"/>
      <w:r w:rsidRPr="006E0BCA">
        <w:rPr>
          <w:rFonts w:cstheme="minorHAnsi"/>
          <w:color w:val="FF0000"/>
        </w:rPr>
        <w:t>. Değer: 19 mm</w:t>
      </w:r>
      <w:proofErr w:type="gramStart"/>
      <w:r w:rsidRPr="006E0BCA">
        <w:rPr>
          <w:rFonts w:cstheme="minorHAnsi"/>
          <w:color w:val="FF0000"/>
        </w:rPr>
        <w:t>)</w:t>
      </w:r>
      <w:proofErr w:type="gramEnd"/>
    </w:p>
    <w:p w:rsidR="006E0BCA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7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Pr="00D95595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</w:t>
      </w:r>
      <w:r w:rsidR="007462D8">
        <w:rPr>
          <w:rFonts w:cstheme="minorHAnsi"/>
        </w:rPr>
        <w:t>14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502E80" w:rsidRDefault="00502E80" w:rsidP="003A6FA8">
      <w:pPr>
        <w:spacing w:after="0" w:line="360" w:lineRule="auto"/>
        <w:jc w:val="both"/>
        <w:rPr>
          <w:b/>
          <w:i/>
          <w:color w:val="FF0000"/>
          <w:u w:val="single"/>
        </w:rPr>
      </w:pPr>
    </w:p>
    <w:p w:rsidR="003A6FA8" w:rsidRDefault="003A6FA8" w:rsidP="003A6FA8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3.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9"/>
      <w:footerReference w:type="default" r:id="rId10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4B" w:rsidRDefault="00FB044B" w:rsidP="00A54375">
      <w:pPr>
        <w:spacing w:after="0" w:line="240" w:lineRule="auto"/>
      </w:pPr>
      <w:r>
        <w:separator/>
      </w:r>
    </w:p>
  </w:endnote>
  <w:endnote w:type="continuationSeparator" w:id="0">
    <w:p w:rsidR="00FB044B" w:rsidRDefault="00FB044B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4645DE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4645DE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3564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4645DE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7462D8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4B" w:rsidRDefault="00FB044B" w:rsidP="00A54375">
      <w:pPr>
        <w:spacing w:after="0" w:line="240" w:lineRule="auto"/>
      </w:pPr>
      <w:r>
        <w:separator/>
      </w:r>
    </w:p>
  </w:footnote>
  <w:footnote w:type="continuationSeparator" w:id="0">
    <w:p w:rsidR="00FB044B" w:rsidRDefault="00FB044B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0BCA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B597D3-67EE-467B-A561-36555768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Otgucuoğlu</dc:creator>
  <cp:lastModifiedBy>Dilara ÇAM</cp:lastModifiedBy>
  <cp:revision>8</cp:revision>
  <cp:lastPrinted>2013-06-27T10:27:00Z</cp:lastPrinted>
  <dcterms:created xsi:type="dcterms:W3CDTF">2020-04-08T14:53:00Z</dcterms:created>
  <dcterms:modified xsi:type="dcterms:W3CDTF">2020-06-02T14:17:00Z</dcterms:modified>
</cp:coreProperties>
</file>