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F60E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5D6BF3">
        <w:t>37</w:t>
      </w:r>
      <w:r w:rsidR="00671220">
        <w:t>.FH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D6BF3">
        <w:t>27.01.2020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5D6BF3">
        <w:t>23.01.2020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DC73B5" w:rsidRDefault="00DC73B5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  <w:sectPr w:rsidR="00DC73B5" w:rsidSect="00B36349">
          <w:headerReference w:type="default" r:id="rId9"/>
          <w:footerReference w:type="default" r:id="rId10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EF367D" w:rsidRDefault="005D6BF3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lastRenderedPageBreak/>
        <w:t>H-16</w:t>
      </w:r>
      <w:r w:rsidR="00DF3BC3">
        <w:t xml:space="preserve"> </w:t>
      </w:r>
      <w:r w:rsidR="00DF3BC3" w:rsidRPr="00DF3BC3">
        <w:t>Alabalık</w:t>
      </w:r>
    </w:p>
    <w:p w:rsidR="00DC73B5" w:rsidRDefault="005D6BF3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H-18</w:t>
      </w:r>
      <w:r w:rsidR="00DF3BC3">
        <w:t xml:space="preserve"> </w:t>
      </w:r>
      <w:r w:rsidR="00DF3BC3" w:rsidRPr="00DF3BC3">
        <w:t>Alabalık</w:t>
      </w:r>
    </w:p>
    <w:p w:rsidR="00DC73B5" w:rsidRDefault="005D6BF3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H-19</w:t>
      </w:r>
      <w:r w:rsidR="00DF3BC3">
        <w:t xml:space="preserve"> </w:t>
      </w:r>
      <w:r w:rsidR="00DF3BC3" w:rsidRPr="00DF3BC3">
        <w:t>Alabalık</w:t>
      </w:r>
    </w:p>
    <w:p w:rsidR="00C273C6" w:rsidRDefault="00C273C6" w:rsidP="00C273C6">
      <w:pPr>
        <w:spacing w:after="0" w:line="360" w:lineRule="auto"/>
        <w:ind w:left="357"/>
        <w:jc w:val="both"/>
      </w:pPr>
    </w:p>
    <w:p w:rsidR="00C273C6" w:rsidRDefault="00C273C6" w:rsidP="00C273C6">
      <w:pPr>
        <w:spacing w:after="0" w:line="360" w:lineRule="auto"/>
        <w:ind w:left="357"/>
        <w:jc w:val="both"/>
      </w:pPr>
    </w:p>
    <w:p w:rsidR="00C273C6" w:rsidRDefault="00C273C6" w:rsidP="00C273C6">
      <w:pPr>
        <w:spacing w:after="0" w:line="360" w:lineRule="auto"/>
        <w:ind w:left="357"/>
        <w:jc w:val="both"/>
      </w:pPr>
    </w:p>
    <w:p w:rsidR="00DC73B5" w:rsidRDefault="00C273C6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lastRenderedPageBreak/>
        <w:t>C-1</w:t>
      </w:r>
      <w:r w:rsidR="00DF3BC3">
        <w:t xml:space="preserve"> </w:t>
      </w:r>
      <w:r w:rsidR="00DF3BC3" w:rsidRPr="00DF3BC3">
        <w:t>Alabalık</w:t>
      </w:r>
    </w:p>
    <w:p w:rsidR="00DC73B5" w:rsidRDefault="00C273C6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C-2</w:t>
      </w:r>
      <w:r w:rsidR="00DF3BC3">
        <w:t xml:space="preserve"> </w:t>
      </w:r>
      <w:r w:rsidR="00DF3BC3" w:rsidRPr="00DF3BC3">
        <w:t>Alabalık</w:t>
      </w:r>
    </w:p>
    <w:p w:rsidR="00DC73B5" w:rsidRDefault="00C273C6" w:rsidP="00DC73B5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C-3</w:t>
      </w:r>
      <w:r w:rsidR="00DF3BC3">
        <w:t xml:space="preserve"> </w:t>
      </w:r>
      <w:r w:rsidR="00DF3BC3" w:rsidRPr="00DF3BC3">
        <w:t>Alabalık</w:t>
      </w:r>
    </w:p>
    <w:p w:rsidR="00DC73B5" w:rsidRDefault="00C273C6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C-5</w:t>
      </w:r>
      <w:r w:rsidR="00DF3BC3">
        <w:t xml:space="preserve"> </w:t>
      </w:r>
      <w:r w:rsidR="00DF3BC3" w:rsidRPr="00DF3BC3">
        <w:t>Alabalık</w:t>
      </w:r>
    </w:p>
    <w:p w:rsidR="00DC73B5" w:rsidRDefault="00C273C6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C-6</w:t>
      </w:r>
      <w:r w:rsidR="00DF3BC3">
        <w:t xml:space="preserve"> </w:t>
      </w:r>
      <w:r w:rsidR="00DF3BC3" w:rsidRPr="00DF3BC3">
        <w:t>Alabalık</w:t>
      </w:r>
    </w:p>
    <w:p w:rsidR="00DC73B5" w:rsidRDefault="00C273C6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C-7</w:t>
      </w:r>
      <w:r w:rsidR="00DF3BC3">
        <w:t xml:space="preserve"> </w:t>
      </w:r>
      <w:r w:rsidR="00DF3BC3" w:rsidRPr="00DF3BC3">
        <w:t>Alabalık</w:t>
      </w:r>
    </w:p>
    <w:p w:rsidR="00DC73B5" w:rsidRDefault="00DC73B5" w:rsidP="00DF3BC3">
      <w:pPr>
        <w:tabs>
          <w:tab w:val="left" w:pos="8970"/>
        </w:tabs>
        <w:spacing w:after="0" w:line="360" w:lineRule="auto"/>
        <w:jc w:val="both"/>
        <w:sectPr w:rsidR="00DC73B5" w:rsidSect="00DC73B5">
          <w:type w:val="continuous"/>
          <w:pgSz w:w="11906" w:h="16838"/>
          <w:pgMar w:top="1417" w:right="1417" w:bottom="1276" w:left="1417" w:header="170" w:footer="340" w:gutter="0"/>
          <w:cols w:num="2" w:space="708"/>
          <w:docGrid w:linePitch="360"/>
        </w:sectPr>
      </w:pPr>
    </w:p>
    <w:p w:rsidR="00280A5A" w:rsidRDefault="00513BAC" w:rsidP="00513BAC">
      <w:pPr>
        <w:tabs>
          <w:tab w:val="left" w:pos="8970"/>
        </w:tabs>
        <w:spacing w:after="0" w:line="360" w:lineRule="auto"/>
        <w:ind w:left="357"/>
        <w:jc w:val="both"/>
      </w:pPr>
      <w:r>
        <w:lastRenderedPageBreak/>
        <w:tab/>
      </w:r>
    </w:p>
    <w:p w:rsidR="00805645" w:rsidRPr="0058660A" w:rsidRDefault="00805645" w:rsidP="00EF367D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22191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B213A4">
      <w:pPr>
        <w:spacing w:after="0" w:line="240" w:lineRule="auto"/>
        <w:jc w:val="both"/>
        <w:rPr>
          <w:b/>
          <w:u w:val="single"/>
        </w:rPr>
      </w:pPr>
    </w:p>
    <w:p w:rsidR="002F6AA6" w:rsidRDefault="002F6AA6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D08EB" w:rsidRDefault="006D08EB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168FA" w:rsidRDefault="005D6BF3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H-16 / H-18 / H</w:t>
      </w:r>
      <w:r w:rsidR="00DC73B5">
        <w:rPr>
          <w:b/>
          <w:i/>
          <w:color w:val="FF0000"/>
          <w:u w:val="single"/>
        </w:rPr>
        <w:t>-19 Alabalık</w:t>
      </w:r>
    </w:p>
    <w:p w:rsidR="003168FA" w:rsidRPr="00895BC4" w:rsidRDefault="003168FA" w:rsidP="003168FA">
      <w:pPr>
        <w:spacing w:after="0" w:line="240" w:lineRule="auto"/>
        <w:jc w:val="both"/>
      </w:pPr>
      <w:r w:rsidRPr="00895BC4">
        <w:tab/>
      </w:r>
    </w:p>
    <w:p w:rsidR="008765C8" w:rsidRPr="00E35FA0" w:rsidRDefault="003168FA" w:rsidP="003168FA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C273C6" w:rsidRDefault="00DC73B5" w:rsidP="00DA6FB0">
      <w:pPr>
        <w:spacing w:after="0" w:line="360" w:lineRule="auto"/>
        <w:ind w:firstLine="708"/>
        <w:jc w:val="both"/>
      </w:pPr>
      <w:r>
        <w:t xml:space="preserve">Benzer </w:t>
      </w:r>
      <w:proofErr w:type="gramStart"/>
      <w:r>
        <w:t>semptomlar</w:t>
      </w:r>
      <w:proofErr w:type="gramEnd"/>
      <w:r>
        <w:t xml:space="preserve"> gözlenen </w:t>
      </w:r>
      <w:r w:rsidR="00C273C6">
        <w:t xml:space="preserve">ve benzer gramajdaki (3-4 gr) </w:t>
      </w:r>
      <w:r>
        <w:t>ha</w:t>
      </w:r>
      <w:r w:rsidR="00C273C6">
        <w:t>vuz</w:t>
      </w:r>
      <w:r>
        <w:t xml:space="preserve">lardan karışık numune alınmıştır. </w:t>
      </w:r>
      <w:r w:rsidR="003168FA">
        <w:t xml:space="preserve">Kontrolü yapılan balıklarda </w:t>
      </w:r>
      <w:r w:rsidR="00DF3BC3">
        <w:t xml:space="preserve">renkte </w:t>
      </w:r>
      <w:r w:rsidR="00C273C6">
        <w:t xml:space="preserve">ileri derece </w:t>
      </w:r>
      <w:r w:rsidR="00DF3BC3">
        <w:t>kararma</w:t>
      </w:r>
      <w:r w:rsidR="00C273C6">
        <w:t xml:space="preserve"> ve pul kaybı,</w:t>
      </w:r>
      <w:r w:rsidR="00DF3BC3">
        <w:t xml:space="preserve"> gözlerde yeni başlayan </w:t>
      </w:r>
      <w:proofErr w:type="spellStart"/>
      <w:r w:rsidR="00DF3BC3">
        <w:t>ekzoftalmus</w:t>
      </w:r>
      <w:proofErr w:type="spellEnd"/>
      <w:r w:rsidR="00C273C6">
        <w:t xml:space="preserve">, ağız içinden yutağa doğru </w:t>
      </w:r>
      <w:proofErr w:type="spellStart"/>
      <w:r w:rsidR="00C273C6">
        <w:t>hemorajiler</w:t>
      </w:r>
      <w:proofErr w:type="spellEnd"/>
      <w:r w:rsidR="00DF3BC3">
        <w:t xml:space="preserve"> gözlen</w:t>
      </w:r>
      <w:r w:rsidR="00DA6FB0">
        <w:t>miştir</w:t>
      </w:r>
      <w:r w:rsidR="008765C8">
        <w:t>.</w:t>
      </w:r>
      <w:r w:rsidR="005D6BF3">
        <w:t xml:space="preserve"> </w:t>
      </w:r>
    </w:p>
    <w:p w:rsidR="00C273C6" w:rsidRDefault="00DA6FB0" w:rsidP="00DA6FB0">
      <w:pPr>
        <w:spacing w:after="0" w:line="360" w:lineRule="auto"/>
        <w:ind w:firstLine="708"/>
        <w:jc w:val="both"/>
      </w:pPr>
      <w:r>
        <w:t>İç b</w:t>
      </w:r>
      <w:r w:rsidR="005460F8">
        <w:t xml:space="preserve">akıda; </w:t>
      </w:r>
      <w:proofErr w:type="spellStart"/>
      <w:r w:rsidR="005460F8">
        <w:t>a</w:t>
      </w:r>
      <w:r w:rsidR="003168FA">
        <w:t>bdominal</w:t>
      </w:r>
      <w:proofErr w:type="spellEnd"/>
      <w:r w:rsidR="003168FA">
        <w:t xml:space="preserve"> yağlanma</w:t>
      </w:r>
      <w:r w:rsidR="008702C4">
        <w:t xml:space="preserve"> </w:t>
      </w:r>
      <w:r w:rsidR="00C265FC">
        <w:t xml:space="preserve">seviyesi </w:t>
      </w:r>
      <w:r>
        <w:t>normal</w:t>
      </w:r>
      <w:r w:rsidR="00C265FC">
        <w:t>d</w:t>
      </w:r>
      <w:r w:rsidR="008765C8">
        <w:t>ir.</w:t>
      </w:r>
      <w:r w:rsidR="005460F8">
        <w:t xml:space="preserve"> </w:t>
      </w:r>
      <w:r w:rsidR="00EC79A9">
        <w:t>A</w:t>
      </w:r>
      <w:r w:rsidR="00DF3BC3">
        <w:t xml:space="preserve">z miktar </w:t>
      </w:r>
      <w:proofErr w:type="spellStart"/>
      <w:r w:rsidR="00DF3BC3">
        <w:t>a</w:t>
      </w:r>
      <w:r w:rsidR="00EC79A9">
        <w:t>scites</w:t>
      </w:r>
      <w:proofErr w:type="spellEnd"/>
      <w:r w:rsidR="00EC79A9">
        <w:t xml:space="preserve"> </w:t>
      </w:r>
      <w:r w:rsidR="00DF3BC3">
        <w:t>gözlen</w:t>
      </w:r>
      <w:r w:rsidR="00F84B0B">
        <w:t>miştir</w:t>
      </w:r>
      <w:r w:rsidR="00EC79A9">
        <w:t xml:space="preserve">. </w:t>
      </w:r>
    </w:p>
    <w:p w:rsidR="00B85B36" w:rsidRDefault="005460F8" w:rsidP="00DA6FB0">
      <w:pPr>
        <w:spacing w:after="0" w:line="360" w:lineRule="auto"/>
        <w:ind w:firstLine="708"/>
        <w:jc w:val="both"/>
      </w:pPr>
      <w:r>
        <w:t xml:space="preserve">Karaciğerler </w:t>
      </w:r>
      <w:r w:rsidR="00C273C6">
        <w:t>soluk</w:t>
      </w:r>
      <w:r>
        <w:t xml:space="preserve"> renkli </w:t>
      </w:r>
      <w:r w:rsidR="00C273C6">
        <w:t>fakat normal boyuttadır</w:t>
      </w:r>
      <w:r w:rsidR="00926EE8">
        <w:t xml:space="preserve">. </w:t>
      </w:r>
      <w:r w:rsidR="001B58B8">
        <w:t xml:space="preserve">Dejenerasyon </w:t>
      </w:r>
      <w:r w:rsidR="00205FB0">
        <w:t>ve</w:t>
      </w:r>
      <w:r w:rsidR="00714C60">
        <w:t>/ve</w:t>
      </w:r>
      <w:r w:rsidR="00205FB0">
        <w:t xml:space="preserve">ya yağlanma bulgusu </w:t>
      </w:r>
      <w:r w:rsidR="00C273C6">
        <w:t xml:space="preserve">henüz </w:t>
      </w:r>
      <w:r w:rsidR="00205FB0">
        <w:t>gözlenmemiştir.</w:t>
      </w:r>
      <w:r w:rsidR="00EC79A9">
        <w:t xml:space="preserve"> </w:t>
      </w:r>
      <w:r w:rsidR="00F84B0B">
        <w:t xml:space="preserve">Dalaklar </w:t>
      </w:r>
      <w:r w:rsidR="00C273C6">
        <w:t>soluk</w:t>
      </w:r>
      <w:r w:rsidR="00C84EFF">
        <w:t xml:space="preserve"> renkte</w:t>
      </w:r>
      <w:r w:rsidR="00DF3BC3">
        <w:t xml:space="preserve">, </w:t>
      </w:r>
      <w:r w:rsidR="00C273C6">
        <w:t xml:space="preserve">hafif anemik, </w:t>
      </w:r>
      <w:r w:rsidR="00DF3BC3">
        <w:t xml:space="preserve">normal </w:t>
      </w:r>
      <w:r w:rsidR="002379BE">
        <w:t>boyuttadır</w:t>
      </w:r>
      <w:r w:rsidR="00EC79A9">
        <w:t xml:space="preserve">. </w:t>
      </w:r>
      <w:r w:rsidR="00C273C6">
        <w:t xml:space="preserve">Doku yapısında hafif yumuşama gözlenmiştir. </w:t>
      </w:r>
      <w:r w:rsidR="003168FA">
        <w:t xml:space="preserve">Böbrekler </w:t>
      </w:r>
      <w:r w:rsidR="00C273C6">
        <w:t xml:space="preserve">biraz </w:t>
      </w:r>
      <w:r w:rsidR="00DF3BC3">
        <w:t>ödemli</w:t>
      </w:r>
      <w:r w:rsidR="0048073B">
        <w:t xml:space="preserve"> </w:t>
      </w:r>
      <w:r w:rsidR="00DF3BC3">
        <w:t>yapıdadır</w:t>
      </w:r>
      <w:r w:rsidR="000753E6">
        <w:t>.</w:t>
      </w:r>
      <w:r w:rsidR="003168FA">
        <w:t xml:space="preserve"> </w:t>
      </w:r>
      <w:r w:rsidR="009A4D02">
        <w:t xml:space="preserve">Mideler </w:t>
      </w:r>
      <w:r w:rsidR="00DF3BC3">
        <w:t>boştur</w:t>
      </w:r>
      <w:r w:rsidR="009A4D02">
        <w:t xml:space="preserve">. </w:t>
      </w:r>
      <w:r w:rsidR="00B23B12">
        <w:t xml:space="preserve">Bağırsaklar </w:t>
      </w:r>
      <w:r w:rsidR="00D03F42">
        <w:t>genelde</w:t>
      </w:r>
      <w:r w:rsidR="000753E6">
        <w:t xml:space="preserve"> </w:t>
      </w:r>
      <w:r w:rsidR="00C273C6">
        <w:t>yoğun</w:t>
      </w:r>
      <w:r w:rsidR="00DF3BC3">
        <w:t xml:space="preserve"> </w:t>
      </w:r>
      <w:proofErr w:type="spellStart"/>
      <w:r w:rsidR="00DF3BC3">
        <w:t>enterit</w:t>
      </w:r>
      <w:proofErr w:type="spellEnd"/>
      <w:r w:rsidR="00DF3BC3">
        <w:t xml:space="preserve"> ve iltihap</w:t>
      </w:r>
      <w:r w:rsidR="00C84EFF">
        <w:t xml:space="preserve"> </w:t>
      </w:r>
      <w:r w:rsidR="00C265FC">
        <w:t>bulgusu</w:t>
      </w:r>
      <w:r w:rsidR="003168FA">
        <w:t xml:space="preserve"> </w:t>
      </w:r>
      <w:bookmarkStart w:id="0" w:name="_GoBack"/>
      <w:bookmarkEnd w:id="0"/>
      <w:r w:rsidR="00DF3BC3">
        <w:t>gözlen</w:t>
      </w:r>
      <w:r w:rsidR="00962484">
        <w:t>miştir</w:t>
      </w:r>
      <w:r w:rsidR="00C265FC">
        <w:t>.</w:t>
      </w:r>
    </w:p>
    <w:p w:rsidR="00714C60" w:rsidRDefault="00714C60" w:rsidP="00B36349">
      <w:pPr>
        <w:spacing w:after="0" w:line="360" w:lineRule="auto"/>
        <w:jc w:val="both"/>
        <w:rPr>
          <w:noProof/>
          <w:lang w:eastAsia="tr-TR"/>
        </w:rPr>
      </w:pPr>
    </w:p>
    <w:p w:rsidR="00C273C6" w:rsidRDefault="00C273C6" w:rsidP="00B36349">
      <w:pPr>
        <w:spacing w:after="0" w:line="360" w:lineRule="auto"/>
        <w:jc w:val="both"/>
        <w:rPr>
          <w:noProof/>
          <w:lang w:eastAsia="tr-TR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C84EFF" w:rsidRPr="003168FA" w:rsidRDefault="006E6BC3" w:rsidP="00C273C6">
      <w:pPr>
        <w:spacing w:after="0" w:line="360" w:lineRule="auto"/>
        <w:ind w:left="360" w:firstLine="34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C273C6" w:rsidRDefault="00C273C6" w:rsidP="00DC73B5">
      <w:pPr>
        <w:spacing w:after="0" w:line="360" w:lineRule="auto"/>
        <w:jc w:val="both"/>
        <w:rPr>
          <w:b/>
          <w:i/>
          <w:u w:val="single"/>
        </w:rPr>
      </w:pPr>
    </w:p>
    <w:p w:rsidR="00DC73B5" w:rsidRPr="009B4EBA" w:rsidRDefault="00DC73B5" w:rsidP="00DC73B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C73B5" w:rsidRDefault="00DC73B5" w:rsidP="00C273C6">
      <w:pPr>
        <w:spacing w:after="0" w:line="360" w:lineRule="auto"/>
        <w:ind w:firstLine="708"/>
        <w:jc w:val="both"/>
      </w:pPr>
      <w:r>
        <w:t xml:space="preserve">Yapılan mikrobiyolojik ekimlerde yoğun oranda </w:t>
      </w:r>
      <w:proofErr w:type="spellStart"/>
      <w:r w:rsidR="005D6BF3">
        <w:rPr>
          <w:i/>
        </w:rPr>
        <w:t>Yersinia</w:t>
      </w:r>
      <w:proofErr w:type="spellEnd"/>
      <w:r w:rsidRPr="005238B4">
        <w:rPr>
          <w:i/>
        </w:rPr>
        <w:t xml:space="preserve"> </w:t>
      </w:r>
      <w:proofErr w:type="spellStart"/>
      <w:r w:rsidRPr="005238B4">
        <w:rPr>
          <w:i/>
        </w:rPr>
        <w:t>spp</w:t>
      </w:r>
      <w:proofErr w:type="spellEnd"/>
      <w:r w:rsidRPr="005238B4"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C73B5" w:rsidRDefault="00DC73B5" w:rsidP="00DC73B5">
      <w:pPr>
        <w:spacing w:after="0" w:line="360" w:lineRule="auto"/>
        <w:jc w:val="both"/>
      </w:pPr>
    </w:p>
    <w:p w:rsidR="00DC73B5" w:rsidRPr="00191461" w:rsidRDefault="00DC73B5" w:rsidP="00DC73B5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DC73B5" w:rsidRPr="005D6BF3" w:rsidRDefault="00DC73B5" w:rsidP="00DC73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5D6BF3">
        <w:rPr>
          <w:rFonts w:cstheme="minorHAnsi"/>
          <w:color w:val="FF0000"/>
        </w:rPr>
        <w:t>Enrofloksasin</w:t>
      </w:r>
      <w:proofErr w:type="spellEnd"/>
      <w:r w:rsidRPr="005D6BF3">
        <w:rPr>
          <w:rFonts w:cstheme="minorHAnsi"/>
          <w:color w:val="FF0000"/>
        </w:rPr>
        <w:tab/>
      </w:r>
      <w:r w:rsidRPr="005D6BF3">
        <w:rPr>
          <w:rFonts w:cstheme="minorHAnsi"/>
          <w:color w:val="FF0000"/>
        </w:rPr>
        <w:tab/>
      </w:r>
      <w:r w:rsidRPr="005D6BF3">
        <w:rPr>
          <w:rFonts w:cstheme="minorHAnsi"/>
          <w:color w:val="FF0000"/>
        </w:rPr>
        <w:tab/>
        <w:t xml:space="preserve">: </w:t>
      </w:r>
      <w:r w:rsidR="005D6BF3" w:rsidRPr="005D6BF3">
        <w:rPr>
          <w:rFonts w:cstheme="minorHAnsi"/>
          <w:color w:val="FF0000"/>
        </w:rPr>
        <w:t>Yüksek</w:t>
      </w:r>
      <w:r w:rsidRPr="005D6BF3">
        <w:rPr>
          <w:rFonts w:cstheme="minorHAnsi"/>
          <w:color w:val="FF0000"/>
        </w:rPr>
        <w:t xml:space="preserve"> (</w:t>
      </w:r>
      <w:r w:rsidR="005D6BF3" w:rsidRPr="005D6BF3">
        <w:rPr>
          <w:rFonts w:cstheme="minorHAnsi"/>
          <w:color w:val="FF0000"/>
        </w:rPr>
        <w:t>27</w:t>
      </w:r>
      <w:r w:rsidRPr="005D6BF3">
        <w:rPr>
          <w:rFonts w:cstheme="minorHAnsi"/>
          <w:color w:val="FF0000"/>
        </w:rPr>
        <w:t xml:space="preserve"> mm) </w:t>
      </w:r>
      <w:proofErr w:type="gramStart"/>
      <w:r w:rsidRPr="005D6BF3">
        <w:rPr>
          <w:rFonts w:cstheme="minorHAnsi"/>
          <w:color w:val="FF0000"/>
        </w:rPr>
        <w:t>(</w:t>
      </w:r>
      <w:proofErr w:type="gramEnd"/>
      <w:r w:rsidRPr="005D6BF3">
        <w:rPr>
          <w:rFonts w:cstheme="minorHAnsi"/>
          <w:color w:val="FF0000"/>
        </w:rPr>
        <w:t xml:space="preserve">Olması gereken </w:t>
      </w:r>
      <w:proofErr w:type="spellStart"/>
      <w:r w:rsidRPr="005D6BF3">
        <w:rPr>
          <w:rFonts w:cstheme="minorHAnsi"/>
          <w:color w:val="FF0000"/>
        </w:rPr>
        <w:t>min</w:t>
      </w:r>
      <w:proofErr w:type="spellEnd"/>
      <w:r w:rsidRPr="005D6BF3">
        <w:rPr>
          <w:rFonts w:cstheme="minorHAnsi"/>
          <w:color w:val="FF0000"/>
        </w:rPr>
        <w:t>. Değer: 21 mm</w:t>
      </w:r>
      <w:proofErr w:type="gramStart"/>
      <w:r w:rsidRPr="005D6BF3">
        <w:rPr>
          <w:rFonts w:cstheme="minorHAnsi"/>
          <w:color w:val="FF0000"/>
        </w:rPr>
        <w:t>)</w:t>
      </w:r>
      <w:proofErr w:type="gramEnd"/>
    </w:p>
    <w:p w:rsidR="00DC73B5" w:rsidRPr="00E036E7" w:rsidRDefault="00DC73B5" w:rsidP="00DC73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Sülfadiazin</w:t>
      </w:r>
      <w:proofErr w:type="spellEnd"/>
      <w:r w:rsidRPr="00E036E7">
        <w:rPr>
          <w:rFonts w:cstheme="minorHAnsi"/>
        </w:rPr>
        <w:t xml:space="preserve"> + </w:t>
      </w:r>
      <w:proofErr w:type="spellStart"/>
      <w:r w:rsidRPr="00E036E7">
        <w:rPr>
          <w:rFonts w:cstheme="minorHAnsi"/>
        </w:rPr>
        <w:t>Trimetophrim</w:t>
      </w:r>
      <w:proofErr w:type="spellEnd"/>
      <w:r w:rsidRPr="00E036E7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5D6BF3">
        <w:rPr>
          <w:rFonts w:cstheme="minorHAnsi"/>
        </w:rPr>
        <w:t>8</w:t>
      </w:r>
      <w:r>
        <w:rPr>
          <w:rFonts w:cstheme="minorHAnsi"/>
        </w:rPr>
        <w:t xml:space="preserve"> </w:t>
      </w:r>
      <w:r w:rsidRPr="00E036E7">
        <w:rPr>
          <w:rFonts w:cstheme="minorHAnsi"/>
        </w:rPr>
        <w:t xml:space="preserve">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DC73B5" w:rsidRPr="00E036E7" w:rsidRDefault="00DC73B5" w:rsidP="00DC73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Oxytetracyline</w:t>
      </w:r>
      <w:proofErr w:type="spellEnd"/>
      <w:r w:rsidRPr="00E036E7">
        <w:rPr>
          <w:rFonts w:cstheme="minorHAnsi"/>
        </w:rPr>
        <w:tab/>
      </w:r>
      <w:r w:rsidRPr="00E036E7">
        <w:rPr>
          <w:rFonts w:cstheme="minorHAnsi"/>
        </w:rPr>
        <w:tab/>
      </w:r>
      <w:r w:rsidRPr="00E036E7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5D6BF3">
        <w:rPr>
          <w:rFonts w:cstheme="minorHAnsi"/>
        </w:rPr>
        <w:t>5</w:t>
      </w:r>
      <w:r w:rsidRPr="00E036E7">
        <w:rPr>
          <w:rFonts w:cstheme="minorHAnsi"/>
        </w:rPr>
        <w:t xml:space="preserve"> 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DC73B5" w:rsidRPr="005D6BF3" w:rsidRDefault="00DC73B5" w:rsidP="00DC73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5D6BF3">
        <w:rPr>
          <w:rFonts w:cstheme="minorHAnsi"/>
        </w:rPr>
        <w:t>Florfenikol</w:t>
      </w:r>
      <w:proofErr w:type="spellEnd"/>
      <w:r w:rsidRPr="005D6BF3">
        <w:rPr>
          <w:rFonts w:cstheme="minorHAnsi"/>
        </w:rPr>
        <w:tab/>
      </w:r>
      <w:r w:rsidRPr="005D6BF3">
        <w:rPr>
          <w:rFonts w:cstheme="minorHAnsi"/>
        </w:rPr>
        <w:tab/>
      </w:r>
      <w:r w:rsidRPr="005D6BF3">
        <w:rPr>
          <w:rFonts w:cstheme="minorHAnsi"/>
        </w:rPr>
        <w:tab/>
        <w:t xml:space="preserve">: </w:t>
      </w:r>
      <w:r w:rsidR="005D6BF3" w:rsidRPr="005D6BF3">
        <w:rPr>
          <w:rFonts w:cstheme="minorHAnsi"/>
        </w:rPr>
        <w:t>Düşük</w:t>
      </w:r>
      <w:r w:rsidRPr="005D6BF3">
        <w:rPr>
          <w:rFonts w:cstheme="minorHAnsi"/>
        </w:rPr>
        <w:t xml:space="preserve"> (</w:t>
      </w:r>
      <w:r w:rsidR="005D6BF3">
        <w:rPr>
          <w:rFonts w:cstheme="minorHAnsi"/>
        </w:rPr>
        <w:t>17</w:t>
      </w:r>
      <w:r w:rsidRPr="005D6BF3">
        <w:rPr>
          <w:rFonts w:cstheme="minorHAnsi"/>
        </w:rPr>
        <w:t xml:space="preserve"> mm) </w:t>
      </w:r>
      <w:proofErr w:type="gramStart"/>
      <w:r w:rsidRPr="005D6BF3">
        <w:rPr>
          <w:rFonts w:cstheme="minorHAnsi"/>
        </w:rPr>
        <w:t>(</w:t>
      </w:r>
      <w:proofErr w:type="gramEnd"/>
      <w:r w:rsidRPr="005D6BF3">
        <w:rPr>
          <w:rFonts w:cstheme="minorHAnsi"/>
        </w:rPr>
        <w:t xml:space="preserve">Olması gereken </w:t>
      </w:r>
      <w:proofErr w:type="spellStart"/>
      <w:r w:rsidRPr="005D6BF3">
        <w:rPr>
          <w:rFonts w:cstheme="minorHAnsi"/>
        </w:rPr>
        <w:t>min</w:t>
      </w:r>
      <w:proofErr w:type="spellEnd"/>
      <w:r w:rsidRPr="005D6BF3">
        <w:rPr>
          <w:rFonts w:cstheme="minorHAnsi"/>
        </w:rPr>
        <w:t>. Değer: 19 mm</w:t>
      </w:r>
      <w:proofErr w:type="gramStart"/>
      <w:r w:rsidRPr="005D6BF3">
        <w:rPr>
          <w:rFonts w:cstheme="minorHAnsi"/>
        </w:rPr>
        <w:t>)</w:t>
      </w:r>
      <w:proofErr w:type="gramEnd"/>
    </w:p>
    <w:p w:rsidR="00DC73B5" w:rsidRDefault="00DC73B5" w:rsidP="00DC73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18494C">
        <w:rPr>
          <w:rFonts w:cstheme="minorHAnsi"/>
        </w:rPr>
        <w:t>Doksisiklin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5D6BF3">
        <w:rPr>
          <w:rFonts w:cstheme="minorHAnsi"/>
        </w:rPr>
        <w:t>6</w:t>
      </w:r>
      <w:r>
        <w:rPr>
          <w:rFonts w:cstheme="minorHAnsi"/>
        </w:rPr>
        <w:t xml:space="preserve"> </w:t>
      </w:r>
      <w:r w:rsidRPr="0018494C">
        <w:rPr>
          <w:rFonts w:cstheme="minorHAnsi"/>
        </w:rPr>
        <w:t xml:space="preserve">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DC73B5" w:rsidRDefault="00DC73B5" w:rsidP="00DC73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 w:rsidR="00DF3BC3">
        <w:rPr>
          <w:rFonts w:cstheme="minorHAnsi"/>
        </w:rPr>
        <w:t>1</w:t>
      </w:r>
      <w:r w:rsidR="005D6BF3">
        <w:rPr>
          <w:rFonts w:cstheme="minorHAnsi"/>
        </w:rPr>
        <w:t>2</w:t>
      </w:r>
      <w:r w:rsidRPr="0018494C">
        <w:rPr>
          <w:rFonts w:cstheme="minorHAnsi"/>
        </w:rPr>
        <w:t xml:space="preserve"> 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DC73B5" w:rsidRDefault="00DC73B5" w:rsidP="00DC73B5">
      <w:pPr>
        <w:spacing w:after="0" w:line="360" w:lineRule="auto"/>
        <w:ind w:firstLine="284"/>
        <w:jc w:val="both"/>
      </w:pPr>
    </w:p>
    <w:p w:rsidR="006E6BC3" w:rsidRDefault="006E6BC3" w:rsidP="00280A5A">
      <w:pPr>
        <w:spacing w:after="0" w:line="360" w:lineRule="auto"/>
        <w:ind w:firstLine="284"/>
        <w:jc w:val="both"/>
      </w:pPr>
    </w:p>
    <w:p w:rsidR="00DC73B5" w:rsidRDefault="00C273C6" w:rsidP="00DC73B5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C-1 / C-2 / C-3 / C-5 / C-6 / C-7</w:t>
      </w:r>
      <w:r w:rsidR="00DC73B5">
        <w:rPr>
          <w:b/>
          <w:i/>
          <w:color w:val="FF0000"/>
          <w:u w:val="single"/>
        </w:rPr>
        <w:t xml:space="preserve"> Alabalık</w:t>
      </w:r>
    </w:p>
    <w:p w:rsidR="00DC73B5" w:rsidRPr="00895BC4" w:rsidRDefault="00DC73B5" w:rsidP="00DC73B5">
      <w:pPr>
        <w:spacing w:after="0" w:line="240" w:lineRule="auto"/>
        <w:jc w:val="both"/>
      </w:pPr>
      <w:r w:rsidRPr="00895BC4">
        <w:tab/>
      </w:r>
    </w:p>
    <w:p w:rsidR="00DC73B5" w:rsidRPr="00E35FA0" w:rsidRDefault="00DC73B5" w:rsidP="00DC73B5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C273C6" w:rsidRDefault="00C273C6" w:rsidP="00C273C6">
      <w:pPr>
        <w:spacing w:after="0" w:line="360" w:lineRule="auto"/>
        <w:ind w:firstLine="708"/>
        <w:jc w:val="both"/>
      </w:pPr>
      <w:r>
        <w:t xml:space="preserve">Benzer </w:t>
      </w:r>
      <w:proofErr w:type="gramStart"/>
      <w:r>
        <w:t>semptomlar</w:t>
      </w:r>
      <w:proofErr w:type="gramEnd"/>
      <w:r>
        <w:t xml:space="preserve"> gözlenen (1-4 gr arası) havuzlardan karışık numune alınmıştır. Kontrolü yapılan balıklarda renkte matlaşma ve kararma, pul kaybı, gözlerde hafif </w:t>
      </w:r>
      <w:proofErr w:type="spellStart"/>
      <w:r>
        <w:t>ekzoftalmus</w:t>
      </w:r>
      <w:proofErr w:type="spellEnd"/>
      <w:r>
        <w:t>, ağız içinden hafif kızarıklık-</w:t>
      </w:r>
      <w:proofErr w:type="spellStart"/>
      <w:r>
        <w:t>hemorajiler</w:t>
      </w:r>
      <w:proofErr w:type="spellEnd"/>
      <w:r>
        <w:t xml:space="preserve"> gözlenmiştir. </w:t>
      </w:r>
    </w:p>
    <w:p w:rsidR="00C273C6" w:rsidRDefault="00C273C6" w:rsidP="00C273C6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Az miktar </w:t>
      </w:r>
      <w:proofErr w:type="spellStart"/>
      <w:r>
        <w:t>ascites</w:t>
      </w:r>
      <w:proofErr w:type="spellEnd"/>
      <w:r>
        <w:t xml:space="preserve"> gözlenmiştir. </w:t>
      </w:r>
    </w:p>
    <w:p w:rsidR="00C273C6" w:rsidRDefault="00C273C6" w:rsidP="00C273C6">
      <w:pPr>
        <w:spacing w:after="0" w:line="360" w:lineRule="auto"/>
        <w:ind w:firstLine="708"/>
        <w:jc w:val="both"/>
      </w:pPr>
      <w:r>
        <w:t xml:space="preserve">Karaciğerler soluk renkli, normal boyuttadır. Dejenerasyon ve/veya yağlanma bulgusu henüz gözlenmemiştir. Dalaklar soluk renkte, normal boyuttadır. Doku yapısında hafif jelleşme ve yumuşama gözlenmiştir. Böbrekler hafif ödemli yapıdadır. Mideler boştur. Bağırsaklar genelde yoğun </w:t>
      </w:r>
      <w:proofErr w:type="spellStart"/>
      <w:r>
        <w:t>enterit</w:t>
      </w:r>
      <w:proofErr w:type="spellEnd"/>
      <w:r>
        <w:t xml:space="preserve"> ve iltihap bulgusu gözlenmiştir.</w:t>
      </w:r>
    </w:p>
    <w:p w:rsidR="00DC73B5" w:rsidRDefault="00DC73B5" w:rsidP="00DC73B5">
      <w:pPr>
        <w:spacing w:after="0" w:line="360" w:lineRule="auto"/>
        <w:jc w:val="both"/>
        <w:rPr>
          <w:noProof/>
          <w:lang w:eastAsia="tr-TR"/>
        </w:rPr>
      </w:pPr>
    </w:p>
    <w:p w:rsidR="00DC73B5" w:rsidRPr="009B4EBA" w:rsidRDefault="00DC73B5" w:rsidP="00DC73B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DC73B5" w:rsidRPr="003168FA" w:rsidRDefault="00DC73B5" w:rsidP="00C273C6">
      <w:pPr>
        <w:spacing w:after="0" w:line="360" w:lineRule="auto"/>
        <w:ind w:left="360" w:firstLine="34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C73B5" w:rsidRDefault="00DC73B5" w:rsidP="00DC73B5">
      <w:pPr>
        <w:spacing w:after="0" w:line="360" w:lineRule="auto"/>
        <w:jc w:val="both"/>
        <w:rPr>
          <w:b/>
          <w:i/>
          <w:u w:val="single"/>
        </w:rPr>
      </w:pPr>
    </w:p>
    <w:p w:rsidR="00DC73B5" w:rsidRPr="009B4EBA" w:rsidRDefault="00DC73B5" w:rsidP="00DC73B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C73B5" w:rsidRDefault="00DC73B5" w:rsidP="005D6BF3">
      <w:pPr>
        <w:spacing w:after="0" w:line="360" w:lineRule="auto"/>
        <w:ind w:firstLine="708"/>
        <w:jc w:val="both"/>
      </w:pPr>
      <w:r>
        <w:t xml:space="preserve">Yapılan mikrobiyolojik ekimlerde </w:t>
      </w:r>
      <w:r w:rsidR="00C273C6">
        <w:t>orta derecede</w:t>
      </w:r>
      <w:r>
        <w:t xml:space="preserve"> </w:t>
      </w:r>
      <w:proofErr w:type="spellStart"/>
      <w:r>
        <w:rPr>
          <w:i/>
        </w:rPr>
        <w:t>Yersinia</w:t>
      </w:r>
      <w:proofErr w:type="spellEnd"/>
      <w:r w:rsidRPr="005238B4">
        <w:rPr>
          <w:i/>
        </w:rPr>
        <w:t xml:space="preserve"> </w:t>
      </w:r>
      <w:proofErr w:type="spellStart"/>
      <w:r w:rsidRPr="005238B4">
        <w:rPr>
          <w:i/>
        </w:rPr>
        <w:t>spp</w:t>
      </w:r>
      <w:proofErr w:type="spellEnd"/>
      <w:r w:rsidRPr="005238B4"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C73B5" w:rsidRDefault="00DC73B5" w:rsidP="00DC73B5">
      <w:pPr>
        <w:spacing w:after="0" w:line="360" w:lineRule="auto"/>
        <w:jc w:val="both"/>
      </w:pPr>
    </w:p>
    <w:p w:rsidR="00DC73B5" w:rsidRPr="00191461" w:rsidRDefault="00DC73B5" w:rsidP="00DC73B5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lastRenderedPageBreak/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5D6BF3" w:rsidRPr="00C273C6" w:rsidRDefault="005D6BF3" w:rsidP="005D6BF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C273C6">
        <w:rPr>
          <w:rFonts w:cstheme="minorHAnsi"/>
        </w:rPr>
        <w:t>Enrofloksasin</w:t>
      </w:r>
      <w:proofErr w:type="spellEnd"/>
      <w:r w:rsidRPr="00C273C6">
        <w:rPr>
          <w:rFonts w:cstheme="minorHAnsi"/>
        </w:rPr>
        <w:tab/>
      </w:r>
      <w:r w:rsidRPr="00C273C6">
        <w:rPr>
          <w:rFonts w:cstheme="minorHAnsi"/>
        </w:rPr>
        <w:tab/>
      </w:r>
      <w:r w:rsidRPr="00C273C6">
        <w:rPr>
          <w:rFonts w:cstheme="minorHAnsi"/>
        </w:rPr>
        <w:tab/>
        <w:t xml:space="preserve">: </w:t>
      </w:r>
      <w:r w:rsidR="00C273C6" w:rsidRPr="00C273C6">
        <w:rPr>
          <w:rFonts w:cstheme="minorHAnsi"/>
        </w:rPr>
        <w:t>Düşük</w:t>
      </w:r>
      <w:r w:rsidRPr="00C273C6">
        <w:rPr>
          <w:rFonts w:cstheme="minorHAnsi"/>
        </w:rPr>
        <w:t xml:space="preserve"> (</w:t>
      </w:r>
      <w:r w:rsidR="00C273C6" w:rsidRPr="00C273C6">
        <w:rPr>
          <w:rFonts w:cstheme="minorHAnsi"/>
        </w:rPr>
        <w:t>19</w:t>
      </w:r>
      <w:r w:rsidRPr="00C273C6">
        <w:rPr>
          <w:rFonts w:cstheme="minorHAnsi"/>
        </w:rPr>
        <w:t xml:space="preserve"> mm) </w:t>
      </w:r>
      <w:proofErr w:type="gramStart"/>
      <w:r w:rsidRPr="00C273C6">
        <w:rPr>
          <w:rFonts w:cstheme="minorHAnsi"/>
        </w:rPr>
        <w:t>(</w:t>
      </w:r>
      <w:proofErr w:type="gramEnd"/>
      <w:r w:rsidRPr="00C273C6">
        <w:rPr>
          <w:rFonts w:cstheme="minorHAnsi"/>
        </w:rPr>
        <w:t xml:space="preserve">Olması gereken </w:t>
      </w:r>
      <w:proofErr w:type="spellStart"/>
      <w:r w:rsidRPr="00C273C6">
        <w:rPr>
          <w:rFonts w:cstheme="minorHAnsi"/>
        </w:rPr>
        <w:t>min</w:t>
      </w:r>
      <w:proofErr w:type="spellEnd"/>
      <w:r w:rsidRPr="00C273C6">
        <w:rPr>
          <w:rFonts w:cstheme="minorHAnsi"/>
        </w:rPr>
        <w:t>. Değer: 21 mm</w:t>
      </w:r>
      <w:proofErr w:type="gramStart"/>
      <w:r w:rsidRPr="00C273C6">
        <w:rPr>
          <w:rFonts w:cstheme="minorHAnsi"/>
        </w:rPr>
        <w:t>)</w:t>
      </w:r>
      <w:proofErr w:type="gramEnd"/>
    </w:p>
    <w:p w:rsidR="005D6BF3" w:rsidRPr="00C273C6" w:rsidRDefault="005D6BF3" w:rsidP="005D6BF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C273C6">
        <w:rPr>
          <w:rFonts w:cstheme="minorHAnsi"/>
          <w:color w:val="FF0000"/>
        </w:rPr>
        <w:t>Sülfadiazin</w:t>
      </w:r>
      <w:proofErr w:type="spellEnd"/>
      <w:r w:rsidRPr="00C273C6">
        <w:rPr>
          <w:rFonts w:cstheme="minorHAnsi"/>
          <w:color w:val="FF0000"/>
        </w:rPr>
        <w:t xml:space="preserve"> + </w:t>
      </w:r>
      <w:proofErr w:type="spellStart"/>
      <w:r w:rsidRPr="00C273C6">
        <w:rPr>
          <w:rFonts w:cstheme="minorHAnsi"/>
          <w:color w:val="FF0000"/>
        </w:rPr>
        <w:t>Trimetophrim</w:t>
      </w:r>
      <w:proofErr w:type="spellEnd"/>
      <w:r w:rsidRPr="00C273C6">
        <w:rPr>
          <w:rFonts w:cstheme="minorHAnsi"/>
          <w:color w:val="FF0000"/>
        </w:rPr>
        <w:tab/>
        <w:t xml:space="preserve">: </w:t>
      </w:r>
      <w:r w:rsidR="00C273C6" w:rsidRPr="00C273C6">
        <w:rPr>
          <w:rFonts w:cstheme="minorHAnsi"/>
          <w:color w:val="FF0000"/>
        </w:rPr>
        <w:t>Yüksek</w:t>
      </w:r>
      <w:r w:rsidRPr="00C273C6">
        <w:rPr>
          <w:rFonts w:cstheme="minorHAnsi"/>
          <w:color w:val="FF0000"/>
        </w:rPr>
        <w:t xml:space="preserve"> (</w:t>
      </w:r>
      <w:r w:rsidR="00C273C6" w:rsidRPr="00C273C6">
        <w:rPr>
          <w:rFonts w:cstheme="minorHAnsi"/>
          <w:color w:val="FF0000"/>
        </w:rPr>
        <w:t>2</w:t>
      </w:r>
      <w:r w:rsidR="00C273C6">
        <w:rPr>
          <w:rFonts w:cstheme="minorHAnsi"/>
          <w:color w:val="FF0000"/>
        </w:rPr>
        <w:t>7</w:t>
      </w:r>
      <w:r w:rsidRPr="00C273C6">
        <w:rPr>
          <w:rFonts w:cstheme="minorHAnsi"/>
          <w:color w:val="FF0000"/>
        </w:rPr>
        <w:t xml:space="preserve"> mm) </w:t>
      </w:r>
      <w:proofErr w:type="gramStart"/>
      <w:r w:rsidRPr="00C273C6">
        <w:rPr>
          <w:rFonts w:cstheme="minorHAnsi"/>
          <w:color w:val="FF0000"/>
        </w:rPr>
        <w:t>(</w:t>
      </w:r>
      <w:proofErr w:type="gramEnd"/>
      <w:r w:rsidRPr="00C273C6">
        <w:rPr>
          <w:rFonts w:cstheme="minorHAnsi"/>
          <w:color w:val="FF0000"/>
        </w:rPr>
        <w:t xml:space="preserve">Olması gereken </w:t>
      </w:r>
      <w:proofErr w:type="spellStart"/>
      <w:r w:rsidRPr="00C273C6">
        <w:rPr>
          <w:rFonts w:cstheme="minorHAnsi"/>
          <w:color w:val="FF0000"/>
        </w:rPr>
        <w:t>min</w:t>
      </w:r>
      <w:proofErr w:type="spellEnd"/>
      <w:r w:rsidRPr="00C273C6">
        <w:rPr>
          <w:rFonts w:cstheme="minorHAnsi"/>
          <w:color w:val="FF0000"/>
        </w:rPr>
        <w:t>. Değer: 19 mm</w:t>
      </w:r>
      <w:proofErr w:type="gramStart"/>
      <w:r w:rsidRPr="00C273C6">
        <w:rPr>
          <w:rFonts w:cstheme="minorHAnsi"/>
          <w:color w:val="FF0000"/>
        </w:rPr>
        <w:t>)</w:t>
      </w:r>
      <w:proofErr w:type="gramEnd"/>
    </w:p>
    <w:p w:rsidR="005D6BF3" w:rsidRPr="00E036E7" w:rsidRDefault="005D6BF3" w:rsidP="005D6BF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Oxytetracyline</w:t>
      </w:r>
      <w:proofErr w:type="spellEnd"/>
      <w:r w:rsidRPr="00E036E7">
        <w:rPr>
          <w:rFonts w:cstheme="minorHAnsi"/>
        </w:rPr>
        <w:tab/>
      </w:r>
      <w:r w:rsidRPr="00E036E7">
        <w:rPr>
          <w:rFonts w:cstheme="minorHAnsi"/>
        </w:rPr>
        <w:tab/>
      </w:r>
      <w:r w:rsidRPr="00E036E7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C273C6">
        <w:rPr>
          <w:rFonts w:cstheme="minorHAnsi"/>
        </w:rPr>
        <w:t>4</w:t>
      </w:r>
      <w:r w:rsidRPr="00E036E7">
        <w:rPr>
          <w:rFonts w:cstheme="minorHAnsi"/>
        </w:rPr>
        <w:t xml:space="preserve"> 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5D6BF3" w:rsidRPr="005D6BF3" w:rsidRDefault="005D6BF3" w:rsidP="005D6BF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5D6BF3">
        <w:rPr>
          <w:rFonts w:cstheme="minorHAnsi"/>
        </w:rPr>
        <w:t>Florfenikol</w:t>
      </w:r>
      <w:proofErr w:type="spellEnd"/>
      <w:r w:rsidRPr="005D6BF3">
        <w:rPr>
          <w:rFonts w:cstheme="minorHAnsi"/>
        </w:rPr>
        <w:tab/>
      </w:r>
      <w:r w:rsidRPr="005D6BF3">
        <w:rPr>
          <w:rFonts w:cstheme="minorHAnsi"/>
        </w:rPr>
        <w:tab/>
      </w:r>
      <w:r w:rsidRPr="005D6BF3">
        <w:rPr>
          <w:rFonts w:cstheme="minorHAnsi"/>
        </w:rPr>
        <w:tab/>
        <w:t>: Düşük (</w:t>
      </w:r>
      <w:r>
        <w:rPr>
          <w:rFonts w:cstheme="minorHAnsi"/>
        </w:rPr>
        <w:t>1</w:t>
      </w:r>
      <w:r w:rsidR="00C273C6">
        <w:rPr>
          <w:rFonts w:cstheme="minorHAnsi"/>
        </w:rPr>
        <w:t>8</w:t>
      </w:r>
      <w:r w:rsidRPr="005D6BF3">
        <w:rPr>
          <w:rFonts w:cstheme="minorHAnsi"/>
        </w:rPr>
        <w:t xml:space="preserve"> mm) </w:t>
      </w:r>
      <w:proofErr w:type="gramStart"/>
      <w:r w:rsidRPr="005D6BF3">
        <w:rPr>
          <w:rFonts w:cstheme="minorHAnsi"/>
        </w:rPr>
        <w:t>(</w:t>
      </w:r>
      <w:proofErr w:type="gramEnd"/>
      <w:r w:rsidRPr="005D6BF3">
        <w:rPr>
          <w:rFonts w:cstheme="minorHAnsi"/>
        </w:rPr>
        <w:t xml:space="preserve">Olması gereken </w:t>
      </w:r>
      <w:proofErr w:type="spellStart"/>
      <w:r w:rsidRPr="005D6BF3">
        <w:rPr>
          <w:rFonts w:cstheme="minorHAnsi"/>
        </w:rPr>
        <w:t>min</w:t>
      </w:r>
      <w:proofErr w:type="spellEnd"/>
      <w:r w:rsidRPr="005D6BF3">
        <w:rPr>
          <w:rFonts w:cstheme="minorHAnsi"/>
        </w:rPr>
        <w:t>. Değer: 19 mm</w:t>
      </w:r>
      <w:proofErr w:type="gramStart"/>
      <w:r w:rsidRPr="005D6BF3">
        <w:rPr>
          <w:rFonts w:cstheme="minorHAnsi"/>
        </w:rPr>
        <w:t>)</w:t>
      </w:r>
      <w:proofErr w:type="gramEnd"/>
    </w:p>
    <w:p w:rsidR="005D6BF3" w:rsidRDefault="005D6BF3" w:rsidP="005D6BF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18494C">
        <w:rPr>
          <w:rFonts w:cstheme="minorHAnsi"/>
        </w:rPr>
        <w:t>Doksisiklin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C273C6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18494C">
        <w:rPr>
          <w:rFonts w:cstheme="minorHAnsi"/>
        </w:rPr>
        <w:t xml:space="preserve">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5D6BF3" w:rsidRDefault="005D6BF3" w:rsidP="005D6BF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C273C6">
        <w:rPr>
          <w:rFonts w:cstheme="minorHAnsi"/>
        </w:rPr>
        <w:t>0</w:t>
      </w:r>
      <w:r w:rsidRPr="0018494C">
        <w:rPr>
          <w:rFonts w:cstheme="minorHAnsi"/>
        </w:rPr>
        <w:t xml:space="preserve"> 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5D6BF3" w:rsidRDefault="005D6BF3" w:rsidP="005D6BF3">
      <w:pPr>
        <w:spacing w:after="0" w:line="360" w:lineRule="auto"/>
        <w:ind w:firstLine="284"/>
        <w:jc w:val="both"/>
      </w:pPr>
    </w:p>
    <w:p w:rsidR="00280A5A" w:rsidRDefault="009B4EBA" w:rsidP="005460F8">
      <w:pPr>
        <w:spacing w:after="0" w:line="360" w:lineRule="auto"/>
        <w:jc w:val="both"/>
      </w:pPr>
      <w:r w:rsidRPr="009B4EBA">
        <w:rPr>
          <w:b/>
          <w:i/>
          <w:u w:val="single"/>
        </w:rPr>
        <w:t>G</w:t>
      </w:r>
      <w:r w:rsidR="00280A5A" w:rsidRPr="009B4EBA">
        <w:rPr>
          <w:b/>
          <w:i/>
          <w:u w:val="single"/>
        </w:rPr>
        <w:t>enel</w:t>
      </w:r>
      <w:r w:rsidRPr="009B4EB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6E6BC3">
        <w:tab/>
        <w:t xml:space="preserve">Seviye </w:t>
      </w:r>
      <w:r w:rsidR="00DF3BC3">
        <w:t>3</w:t>
      </w:r>
      <w:r>
        <w:t>.</w:t>
      </w:r>
    </w:p>
    <w:p w:rsidR="009B4EBA" w:rsidRDefault="009B4EBA" w:rsidP="003168FA">
      <w:pPr>
        <w:spacing w:after="0" w:line="360" w:lineRule="auto"/>
        <w:ind w:left="357" w:firstLine="351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DC73B5"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53" w:rsidRDefault="00AF7F53" w:rsidP="00A54375">
      <w:pPr>
        <w:spacing w:after="0" w:line="240" w:lineRule="auto"/>
      </w:pPr>
      <w:r>
        <w:separator/>
      </w:r>
    </w:p>
  </w:endnote>
  <w:endnote w:type="continuationSeparator" w:id="0">
    <w:p w:rsidR="00AF7F53" w:rsidRDefault="00AF7F53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A070B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A070BF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486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A070B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403F6">
                  <w:rPr>
                    <w:noProof/>
                    <w:color w:val="FFFFFF" w:themeColor="background1"/>
                    <w:sz w:val="28"/>
                    <w:szCs w:val="28"/>
                  </w:rPr>
                  <w:t>3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53" w:rsidRDefault="00AF7F53" w:rsidP="00A54375">
      <w:pPr>
        <w:spacing w:after="0" w:line="240" w:lineRule="auto"/>
      </w:pPr>
      <w:r>
        <w:separator/>
      </w:r>
    </w:p>
  </w:footnote>
  <w:footnote w:type="continuationSeparator" w:id="0">
    <w:p w:rsidR="00AF7F53" w:rsidRDefault="00AF7F53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494F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51C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3F6"/>
    <w:rsid w:val="00540E81"/>
    <w:rsid w:val="00541259"/>
    <w:rsid w:val="00542E50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D6BF3"/>
    <w:rsid w:val="005E078C"/>
    <w:rsid w:val="005E089B"/>
    <w:rsid w:val="005E0A3B"/>
    <w:rsid w:val="005E0DAE"/>
    <w:rsid w:val="005E0ED3"/>
    <w:rsid w:val="005E6005"/>
    <w:rsid w:val="005E6055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243B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F73"/>
    <w:rsid w:val="00664F4C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6F7920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4C60"/>
    <w:rsid w:val="007153A2"/>
    <w:rsid w:val="00717139"/>
    <w:rsid w:val="00717437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35BB"/>
    <w:rsid w:val="009F35C9"/>
    <w:rsid w:val="009F7256"/>
    <w:rsid w:val="00A00DE7"/>
    <w:rsid w:val="00A014D8"/>
    <w:rsid w:val="00A02C27"/>
    <w:rsid w:val="00A04C60"/>
    <w:rsid w:val="00A06E11"/>
    <w:rsid w:val="00A070BF"/>
    <w:rsid w:val="00A0795E"/>
    <w:rsid w:val="00A11777"/>
    <w:rsid w:val="00A16D86"/>
    <w:rsid w:val="00A2164A"/>
    <w:rsid w:val="00A2381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AF7F53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D6AEE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273C6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93A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73B5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3BC3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69FB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66CEE-3865-47E0-AB45-07B742FF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869</cp:revision>
  <cp:lastPrinted>2013-06-27T10:27:00Z</cp:lastPrinted>
  <dcterms:created xsi:type="dcterms:W3CDTF">2013-06-27T06:17:00Z</dcterms:created>
  <dcterms:modified xsi:type="dcterms:W3CDTF">2020-02-26T11:03:00Z</dcterms:modified>
</cp:coreProperties>
</file>